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spacing w:before="120" w:beforeAutospacing="0" w:after="120" w:afterAutospacing="0" w:line="360" w:lineRule="auto"/>
      </w:pPr>
      <w:r>
        <w:t xml:space="preserve"> </w:t>
      </w:r>
      <w:r/>
    </w:p>
    <w:p>
      <w:pPr>
        <w:pStyle w:val="677"/>
        <w:jc w:val="center"/>
        <w:spacing w:before="120" w:beforeAutospacing="0" w:after="120" w:afterAutospacing="0" w:line="360" w:lineRule="auto"/>
      </w:pPr>
      <w:r>
        <w:rPr>
          <w:rFonts w:ascii="Arial" w:hAnsi="Arial" w:cs="Arial"/>
          <w:b/>
          <w:color w:val="000000"/>
          <w:sz w:val="84"/>
          <w:szCs w:val="84"/>
        </w:rPr>
        <w:t xml:space="preserve">招 标 文 件</w:t>
      </w:r>
      <w:r/>
    </w:p>
    <w:p>
      <w:pPr>
        <w:pStyle w:val="67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7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77"/>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77"/>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盐城市计量测试所力学、医疗计量装置采购项目</w:t>
      </w:r>
      <w:r/>
    </w:p>
    <w:p>
      <w:pPr>
        <w:pStyle w:val="677"/>
        <w:jc w:val="center"/>
        <w:spacing w:before="120" w:beforeAutospacing="0" w:after="120" w:afterAutospacing="0" w:line="360" w:lineRule="auto"/>
      </w:pPr>
      <w:r>
        <w:rPr>
          <w:rFonts w:ascii="Arial" w:hAnsi="Arial" w:cs="Arial"/>
          <w:b/>
          <w:color w:val="000000"/>
          <w:sz w:val="32"/>
          <w:szCs w:val="32"/>
        </w:rPr>
        <w:t xml:space="preserve">项目编号：JSZC-320900-JSHX-G2026-0004</w:t>
      </w:r>
      <w:r/>
    </w:p>
    <w:p>
      <w:pPr>
        <w:pStyle w:val="677"/>
        <w:spacing w:beforeAutospacing="0" w:afterAutospacing="0" w:line="360" w:lineRule="auto"/>
      </w:pPr>
      <w:r>
        <w:t xml:space="preserve"> </w:t>
      </w:r>
      <w:r/>
    </w:p>
    <w:p>
      <w:pPr>
        <w:pStyle w:val="677"/>
        <w:spacing w:beforeAutospacing="0" w:afterAutospacing="0" w:line="360" w:lineRule="auto"/>
      </w:pPr>
      <w:r>
        <w:t xml:space="preserve"> </w:t>
      </w:r>
      <w:r/>
    </w:p>
    <w:p>
      <w:pPr>
        <w:pStyle w:val="677"/>
        <w:spacing w:beforeAutospacing="0" w:afterAutospacing="0" w:line="360" w:lineRule="auto"/>
      </w:pPr>
      <w:r>
        <w:t xml:space="preserve"> </w:t>
      </w:r>
      <w:r/>
    </w:p>
    <w:p>
      <w:pPr>
        <w:pStyle w:val="677"/>
        <w:spacing w:beforeAutospacing="0" w:afterAutospacing="0" w:line="360" w:lineRule="auto"/>
      </w:pPr>
      <w:r>
        <w:t xml:space="preserve"> </w:t>
      </w:r>
      <w:r/>
    </w:p>
    <w:p>
      <w:pPr>
        <w:pStyle w:val="677"/>
        <w:spacing w:beforeAutospacing="0" w:afterAutospacing="0" w:line="360" w:lineRule="auto"/>
      </w:pPr>
      <w:r>
        <w:t xml:space="preserve"> </w:t>
      </w:r>
      <w:r/>
    </w:p>
    <w:p>
      <w:pPr>
        <w:pStyle w:val="677"/>
        <w:spacing w:beforeAutospacing="0" w:afterAutospacing="0" w:line="360" w:lineRule="auto"/>
      </w:pPr>
      <w:r>
        <w:t xml:space="preserve"> </w:t>
      </w:r>
      <w:r/>
    </w:p>
    <w:p>
      <w:pPr>
        <w:pStyle w:val="677"/>
        <w:spacing w:beforeAutospacing="0" w:afterAutospacing="0" w:line="360" w:lineRule="auto"/>
      </w:pPr>
      <w:r>
        <w:t xml:space="preserve"> </w:t>
      </w:r>
      <w:r/>
    </w:p>
    <w:p>
      <w:pPr>
        <w:pStyle w:val="677"/>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盐城市计量测试所</w:t>
      </w:r>
      <w:r/>
    </w:p>
    <w:p>
      <w:pPr>
        <w:pStyle w:val="677"/>
        <w:jc w:val="center"/>
        <w:spacing w:before="120" w:beforeAutospacing="0" w:after="120" w:afterAutospacing="0" w:line="360" w:lineRule="auto"/>
      </w:pPr>
      <w:r>
        <w:rPr>
          <w:rFonts w:ascii="Arial" w:hAnsi="Arial" w:cs="Arial"/>
          <w:b/>
          <w:color w:val="000000"/>
          <w:sz w:val="32"/>
          <w:szCs w:val="32"/>
        </w:rPr>
        <w:t xml:space="preserve">2026年</w:t>
      </w:r>
      <w:r>
        <w:rPr>
          <w:rFonts w:hint="eastAsia" w:ascii="Arial" w:hAnsi="Arial" w:cs="Arial"/>
          <w:b/>
          <w:color w:val="000000"/>
          <w:sz w:val="32"/>
          <w:szCs w:val="32"/>
        </w:rPr>
        <w:t xml:space="preserve">6</w:t>
      </w:r>
      <w:r>
        <w:rPr>
          <w:rFonts w:ascii="Arial" w:hAnsi="Arial" w:cs="Arial"/>
          <w:b/>
          <w:color w:val="000000"/>
          <w:sz w:val="32"/>
          <w:szCs w:val="32"/>
        </w:rPr>
        <w:t xml:space="preserve">月</w:t>
      </w:r>
      <w:r/>
    </w:p>
    <w:p>
      <w:pPr>
        <w:pStyle w:val="677"/>
        <w:spacing w:before="120" w:beforeAutospacing="0" w:after="120" w:afterAutospacing="0" w:line="360" w:lineRule="auto"/>
      </w:pPr>
      <w:r>
        <w:rPr>
          <w:rFonts w:ascii="Arial" w:hAnsi="Arial" w:cs="Arial"/>
          <w:color w:val="000000"/>
        </w:rPr>
        <w:t xml:space="preserve">                        </w:t>
      </w:r>
      <w:r/>
    </w:p>
    <w:p>
      <w:pPr>
        <w:pStyle w:val="677"/>
        <w:jc w:val="center"/>
        <w:spacing w:before="120" w:beforeAutospacing="0" w:after="120" w:afterAutospacing="0" w:line="360" w:lineRule="auto"/>
      </w:pPr>
      <w:r>
        <w:t xml:space="preserve"> </w:t>
      </w:r>
      <w:r/>
    </w:p>
    <w:p>
      <w:pPr>
        <w:pStyle w:val="677"/>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20823272"/>
      <w:r/>
      <w:bookmarkStart w:id="2" w:name="_Toc120614210"/>
      <w:r/>
      <w:bookmarkStart w:id="3" w:name="_Toc16938516"/>
      <w:r/>
      <w:bookmarkStart w:id="4" w:name="_Toc479757206"/>
      <w:r/>
      <w:bookmarkStart w:id="5" w:name="_Toc523127445"/>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77"/>
        <w:jc w:val="both"/>
        <w:spacing w:beforeAutospacing="0" w:afterAutospacing="0" w:line="480" w:lineRule="auto"/>
      </w:pPr>
      <w:r>
        <w:t xml:space="preserve"> </w:t>
      </w:r>
      <w:r/>
    </w:p>
    <w:p>
      <w:pPr>
        <w:pStyle w:val="67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67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67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合同条款……………………………………2</w:t>
      </w:r>
      <w:r>
        <w:rPr>
          <w:rFonts w:ascii="黑体" w:hAnsi="宋体" w:eastAsia="黑体" w:cs="黑体"/>
          <w:color w:val="000000"/>
          <w:sz w:val="36"/>
          <w:szCs w:val="36"/>
        </w:rPr>
        <w:t xml:space="preserve">4</w:t>
      </w:r>
      <w:r/>
    </w:p>
    <w:p>
      <w:pPr>
        <w:pStyle w:val="67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采购需求……………………………………4</w:t>
      </w:r>
      <w:r>
        <w:rPr>
          <w:rFonts w:ascii="黑体" w:hAnsi="宋体" w:eastAsia="黑体" w:cs="黑体"/>
          <w:color w:val="000000"/>
          <w:sz w:val="36"/>
          <w:szCs w:val="36"/>
        </w:rPr>
        <w:t xml:space="preserve">8</w:t>
      </w:r>
      <w:r/>
    </w:p>
    <w:p>
      <w:pPr>
        <w:pStyle w:val="67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评标方法与评标标准………………………5</w:t>
      </w:r>
      <w:r>
        <w:rPr>
          <w:rFonts w:ascii="黑体" w:hAnsi="宋体" w:eastAsia="黑体" w:cs="黑体"/>
          <w:color w:val="000000"/>
          <w:sz w:val="36"/>
          <w:szCs w:val="36"/>
        </w:rPr>
        <w:t xml:space="preserve">9</w:t>
      </w:r>
      <w:r/>
    </w:p>
    <w:p>
      <w:pPr>
        <w:pStyle w:val="677"/>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投标文件格式………………………………64</w:t>
      </w:r>
      <w:r/>
    </w:p>
    <w:p>
      <w:pPr>
        <w:pStyle w:val="677"/>
        <w:jc w:val="both"/>
        <w:spacing w:beforeAutospacing="0" w:afterAutospacing="0"/>
      </w:pPr>
      <w:r>
        <w:t xml:space="preserve"> </w:t>
      </w:r>
      <w:r/>
    </w:p>
    <w:p>
      <w:pPr>
        <w:pStyle w:val="677"/>
        <w:jc w:val="both"/>
        <w:spacing w:beforeAutospacing="0" w:afterAutospacing="0"/>
      </w:pPr>
      <w:r>
        <w:t xml:space="preserve"> </w:t>
      </w:r>
      <w:r/>
    </w:p>
    <w:p>
      <w:pPr>
        <w:jc w:val="left"/>
        <w:widowControl/>
        <w:rPr>
          <w:rFonts w:ascii="黑体" w:hAnsi="宋体" w:eastAsia="黑体" w:cs="黑体"/>
          <w:color w:val="000000"/>
          <w:sz w:val="44"/>
          <w:szCs w:val="44"/>
        </w:rPr>
      </w:pPr>
      <w:r/>
      <w:bookmarkStart w:id="6" w:name="_Toc28359086"/>
      <w:r>
        <w:rPr>
          <w:rFonts w:ascii="黑体" w:hAnsi="宋体" w:eastAsia="黑体" w:cs="黑体"/>
          <w:color w:val="000000"/>
          <w:sz w:val="44"/>
          <w:szCs w:val="44"/>
        </w:rPr>
        <w:br w:type="page" w:clear="all"/>
      </w:r>
      <w:r/>
    </w:p>
    <w:p>
      <w:pPr>
        <w:pStyle w:val="677"/>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677"/>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77"/>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盐城市计量测试所力学、医疗计量装置采购项目 </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年7月13日</w:t>
      </w:r>
      <w:r>
        <w:rPr>
          <w:rFonts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677"/>
        <w:ind w:firstLine="498"/>
        <w:jc w:val="both"/>
        <w:keepLines/>
        <w:keepNext/>
        <w:spacing w:before="145" w:beforeAutospacing="0" w:after="145" w:afterAutospacing="0" w:line="360" w:lineRule="auto"/>
        <w:rPr>
          <w:rFonts w:ascii="宋体" w:hAnsi="宋体" w:eastAsia="宋体" w:cs="宋体"/>
        </w:rPr>
      </w:pPr>
      <w:r/>
      <w:bookmarkStart w:id="7" w:name="_Toc35393790"/>
      <w:r/>
      <w:bookmarkStart w:id="8" w:name="_Toc38985263"/>
      <w:r/>
      <w:bookmarkStart w:id="9" w:name="_Toc35393621"/>
      <w:r/>
      <w:bookmarkStart w:id="10" w:name="_Toc28359002"/>
      <w:r/>
      <w:bookmarkStart w:id="11" w:name="_Hlk24379207"/>
      <w:r/>
      <w:bookmarkStart w:id="12" w:name="_Toc28359079"/>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677"/>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JSZC-320900-JSHX-G2026-0004</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2.项目名称：盐城市计量测试所力学、医疗计量装置采购项目</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4.预算金额：175</w:t>
      </w:r>
      <w:r>
        <w:rPr>
          <w:rFonts w:ascii="宋体" w:hAnsi="宋体" w:eastAsia="宋体" w:cs="宋体"/>
          <w:color w:val="000000"/>
        </w:rPr>
        <w:t xml:space="preserve">0000.00</w:t>
      </w:r>
      <w:r>
        <w:rPr>
          <w:rFonts w:hint="eastAsia" w:ascii="宋体" w:hAnsi="宋体" w:eastAsia="宋体" w:cs="宋体"/>
          <w:color w:val="000000"/>
        </w:rPr>
        <w:t xml:space="preserve">元</w:t>
      </w:r>
      <w:r/>
    </w:p>
    <w:p>
      <w:pPr>
        <w:pStyle w:val="677"/>
        <w:ind w:firstLine="48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hint="eastAsia" w:ascii="宋体" w:hAnsi="宋体" w:eastAsia="宋体" w:cs="宋体"/>
          <w:color w:val="000000"/>
        </w:rPr>
        <w:t xml:space="preserve">168</w:t>
      </w:r>
      <w:r>
        <w:rPr>
          <w:rFonts w:ascii="宋体" w:hAnsi="宋体" w:eastAsia="宋体" w:cs="宋体"/>
          <w:color w:val="333333"/>
          <w:shd w:val="clear" w:color="auto" w:fill="ffffff"/>
        </w:rPr>
        <w:t xml:space="preserve">0000.00</w:t>
      </w:r>
      <w:r>
        <w:rPr>
          <w:rFonts w:hint="eastAsia" w:ascii="宋体" w:hAnsi="宋体" w:eastAsia="宋体" w:cs="宋体"/>
          <w:color w:val="333333"/>
          <w:shd w:val="clear" w:color="auto" w:fill="ffffff"/>
        </w:rPr>
        <w:t xml:space="preserve">元</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6.采购需求（简介）：包括直流风洞、主动前馈中频传感器与测振仪测量校准系统、数字压力计、手持全自动压力校验仪等力学、医疗计量装置采购。（详细内容见本招标文件第四章）</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rPr>
        <w:t xml:space="preserve">接到采购人通知后60天内供货并验收合格。</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8.质保期：1年。</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9.本项目不接受联合体参与招标。</w:t>
      </w:r>
      <w:r/>
    </w:p>
    <w:p>
      <w:pPr>
        <w:pStyle w:val="677"/>
        <w:ind w:firstLine="498"/>
        <w:jc w:val="both"/>
        <w:keepLines/>
        <w:keepNext/>
        <w:spacing w:before="145" w:beforeAutospacing="0" w:after="145" w:afterAutospacing="0" w:line="360" w:lineRule="auto"/>
        <w:rPr>
          <w:rFonts w:ascii="宋体" w:hAnsi="宋体" w:eastAsia="宋体" w:cs="宋体"/>
        </w:rPr>
      </w:pPr>
      <w:r/>
      <w:bookmarkStart w:id="13" w:name="_Toc28359003"/>
      <w:r/>
      <w:bookmarkStart w:id="14" w:name="_Toc35393622"/>
      <w:r/>
      <w:bookmarkStart w:id="15" w:name="_Toc38985264"/>
      <w:r/>
      <w:bookmarkStart w:id="16" w:name="_Toc28359080"/>
      <w:r/>
      <w:bookmarkStart w:id="17" w:name="_Toc35393791"/>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18" w:name="OLE_LINK1"/>
      <w:r>
        <w:rPr>
          <w:rFonts w:hint="eastAsia" w:ascii="宋体" w:hAnsi="宋体" w:eastAsia="宋体" w:cs="宋体"/>
          <w:color w:val="000000"/>
        </w:rPr>
        <w:t xml:space="preserve">上一年度的财务状况报表</w:t>
      </w:r>
      <w:bookmarkEnd w:id="18"/>
      <w:r>
        <w:rPr>
          <w:rFonts w:hint="eastAsia" w:ascii="宋体" w:hAnsi="宋体" w:eastAsia="宋体" w:cs="宋体"/>
          <w:color w:val="auto"/>
        </w:rPr>
        <w:t xml:space="preserve">（成立不满一年无需提供）</w:t>
      </w:r>
      <w:r>
        <w:rPr>
          <w:rFonts w:hint="eastAsia" w:ascii="宋体" w:hAnsi="宋体" w:eastAsia="宋体" w:cs="宋体"/>
          <w:color w:val="000000"/>
        </w:rPr>
        <w:t xml:space="preserve">；</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677"/>
        <w:ind w:firstLine="560"/>
        <w:jc w:val="both"/>
        <w:spacing w:beforeAutospacing="0" w:afterAutospacing="0" w:line="360" w:lineRule="auto"/>
        <w:shd w:val="clear" w:color="auto" w:fill="ffffff"/>
        <w:widowControl/>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677"/>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无</w:t>
      </w:r>
      <w:r/>
    </w:p>
    <w:p>
      <w:pPr>
        <w:pStyle w:val="67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bookmarkStart w:id="19" w:name="_Toc38985266"/>
      <w:r/>
      <w:bookmarkStart w:id="20" w:name="_Toc28359005"/>
      <w:r/>
      <w:bookmarkStart w:id="21" w:name="_Toc35393624"/>
      <w:r/>
      <w:bookmarkStart w:id="22" w:name="_Toc28359082"/>
      <w:r/>
      <w:bookmarkStart w:id="23" w:name="_Toc35393793"/>
      <w:r>
        <w:rPr>
          <w:rFonts w:hint="eastAsia" w:ascii="宋体" w:hAnsi="宋体" w:eastAsia="宋体" w:cs="宋体"/>
          <w:color w:val="000000"/>
        </w:rPr>
        <w:t xml:space="preserve">1.时间：</w:t>
      </w:r>
      <w:bookmarkEnd w:id="19"/>
      <w:r/>
      <w:bookmarkEnd w:id="20"/>
      <w:r/>
      <w:bookmarkEnd w:id="21"/>
      <w:r/>
      <w:bookmarkEnd w:id="22"/>
      <w:r/>
      <w:bookmarkEnd w:id="23"/>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67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677"/>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2026</w:t>
      </w:r>
      <w:r>
        <w:rPr>
          <w:rFonts w:hint="eastAsia" w:ascii="宋体" w:hAnsi="宋体" w:eastAsia="宋体" w:cs="宋体"/>
          <w:color w:val="333333"/>
          <w:u w:val="single"/>
        </w:rPr>
        <w:t xml:space="preserve">年7月13日</w:t>
      </w:r>
      <w:r>
        <w:rPr>
          <w:rFonts w:ascii="宋体" w:hAnsi="宋体" w:eastAsia="宋体" w:cs="宋体"/>
          <w:color w:val="333333"/>
          <w:u w:val="single"/>
        </w:rPr>
        <w:t xml:space="preserve">15</w:t>
      </w:r>
      <w:r>
        <w:rPr>
          <w:rFonts w:hint="eastAsia" w:ascii="宋体" w:hAnsi="宋体" w:eastAsia="宋体" w:cs="宋体"/>
          <w:color w:val="333333"/>
          <w:u w:val="single"/>
        </w:rPr>
        <w:t xml:space="preserve">点00分</w:t>
      </w:r>
      <w:r>
        <w:rPr>
          <w:rFonts w:hint="eastAsia" w:ascii="宋体" w:hAnsi="宋体" w:eastAsia="宋体" w:cs="宋体"/>
          <w:color w:val="000000"/>
        </w:rPr>
        <w:t xml:space="preserve">（北京时间）。</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677"/>
        <w:ind w:firstLine="498"/>
        <w:jc w:val="both"/>
        <w:keepLines/>
        <w:keepNext/>
        <w:spacing w:before="145" w:beforeAutospacing="0" w:after="145" w:afterAutospacing="0" w:line="360" w:lineRule="auto"/>
        <w:rPr>
          <w:rFonts w:ascii="宋体" w:hAnsi="宋体" w:eastAsia="宋体" w:cs="宋体"/>
        </w:rPr>
      </w:pPr>
      <w:r/>
      <w:bookmarkStart w:id="24" w:name="_Toc28359084"/>
      <w:r/>
      <w:bookmarkStart w:id="25" w:name="_Toc28359007"/>
      <w:r/>
      <w:bookmarkStart w:id="26" w:name="_Toc38985267"/>
      <w:r/>
      <w:bookmarkStart w:id="27" w:name="_Toc35393794"/>
      <w:r/>
      <w:bookmarkStart w:id="28" w:name="_Toc35393625"/>
      <w:r>
        <w:rPr>
          <w:rFonts w:hint="eastAsia" w:ascii="宋体" w:hAnsi="宋体" w:eastAsia="宋体" w:cs="宋体"/>
          <w:b/>
          <w:color w:val="000000"/>
        </w:rPr>
        <w:t xml:space="preserve">五、公告期限</w:t>
      </w:r>
      <w:bookmarkEnd w:id="24"/>
      <w:r/>
      <w:bookmarkEnd w:id="25"/>
      <w:r/>
      <w:bookmarkEnd w:id="26"/>
      <w:r/>
      <w:bookmarkEnd w:id="27"/>
      <w:r/>
      <w:bookmarkEnd w:id="28"/>
      <w:r/>
      <w:r/>
    </w:p>
    <w:p>
      <w:pPr>
        <w:pStyle w:val="67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9" w:name="_Toc38985268"/>
      <w:r/>
      <w:bookmarkStart w:id="30" w:name="_Toc35393626"/>
      <w:r/>
      <w:bookmarkStart w:id="31" w:name="_Toc35393795"/>
      <w:r>
        <w:rPr>
          <w:rFonts w:hint="eastAsia" w:ascii="宋体" w:hAnsi="宋体" w:eastAsia="宋体" w:cs="宋体"/>
          <w:color w:val="333333"/>
          <w:shd w:val="clear" w:color="auto" w:fill="ffffff"/>
        </w:rPr>
        <w:t xml:space="preserve">自本公告发布之日起5个工作日。</w:t>
      </w:r>
      <w:bookmarkEnd w:id="29"/>
      <w:r/>
      <w:bookmarkEnd w:id="30"/>
      <w:r/>
      <w:bookmarkEnd w:id="31"/>
      <w:r/>
      <w:r/>
    </w:p>
    <w:p>
      <w:pPr>
        <w:pStyle w:val="677"/>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677"/>
        <w:ind w:firstLine="560"/>
        <w:spacing w:line="360" w:lineRule="auto"/>
        <w:shd w:val="clear" w:color="auto" w:fill="ffffff"/>
        <w:widowControl/>
        <w:rPr>
          <w:rFonts w:ascii="宋体" w:hAnsi="宋体" w:eastAsia="宋体" w:cs="宋体"/>
          <w:color w:val="333333"/>
          <w:shd w:val="clear" w:color="auto" w:fill="ffffff"/>
        </w:rPr>
      </w:pPr>
      <w:r/>
      <w:bookmarkStart w:id="32"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 潜在供应商访问电子招标响应交易平台的网络地址和方法：</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2.2 潜在投标人访问“苏采云”系统方法：江苏省政府采购网首页-“苏采云”链接。</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2.3 采购文件（后缀名为“.kedt”）、供应商操作手册及政府采购客户端 工具可通过“苏采云”系统相应链接进行下载。</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2.4 采购代理机构将数据电文形式的采购文件加载至“苏采云”系统，供潜在供应商下载或者查阅。</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2.5 请潜在投标单位提前安装相应的控件（详见《“苏采云”系统供应商操作手册》）并使用谷歌浏览器登录“苏采云”系统参与不见面开评标。</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如潜在投标人未按上述要求操作，将自行承担所产生的风险。</w:t>
      </w:r>
      <w:r/>
    </w:p>
    <w:p>
      <w:pPr>
        <w:pStyle w:val="677"/>
        <w:ind w:firstLine="560"/>
        <w:spacing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3.有关本次招标的事项若存在变动或修改，敬请及时关注采购代理机构在“中国政府采购网”“江苏政府采购网”“盐城市政府采购网”发布的更正公告。</w:t>
      </w:r>
      <w:r/>
    </w:p>
    <w:p>
      <w:pPr>
        <w:pStyle w:val="677"/>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77"/>
        <w:ind w:firstLine="498"/>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32"/>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1.采购人信息</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名称：盐城市计量测试所</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地址：盐城市经济技术开发区湘江路26号</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联系人：</w:t>
      </w:r>
      <w:r>
        <w:rPr>
          <w:rFonts w:hint="eastAsia" w:ascii="宋体" w:hAnsi="宋体"/>
          <w:szCs w:val="21"/>
        </w:rPr>
        <w:t xml:space="preserve">许先生</w:t>
      </w:r>
      <w:r>
        <w:rPr>
          <w:rFonts w:hint="eastAsia" w:ascii="宋体" w:hAnsi="宋体" w:eastAsia="宋体" w:cs="宋体"/>
          <w:color w:val="000000"/>
        </w:rPr>
        <w:t xml:space="preserve">     </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联系方式：13921880223</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2.采购代理机构信息</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名称：江苏和信工程咨询有限公司</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地址：盐城市长亭路3号长亭商厦1号楼南楼601室</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联系人：陈先生        </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联系方式：19962390699       </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3.项目联系方式</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项目联系人：陈先生</w:t>
      </w:r>
      <w:r/>
    </w:p>
    <w:p>
      <w:pPr>
        <w:pStyle w:val="677"/>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电　　话：19962390699</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33" w:name="_Toc120614211"/>
      <w:r/>
      <w:r/>
    </w:p>
    <w:p>
      <w:pPr>
        <w:pStyle w:val="677"/>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3"/>
      <w:r/>
      <w:bookmarkStart w:id="34" w:name="_Toc20823274"/>
      <w:r/>
      <w:bookmarkStart w:id="35" w:name="_Toc16938518"/>
      <w:r/>
      <w:bookmarkStart w:id="36" w:name="_Toc120614213"/>
      <w:r/>
      <w:bookmarkStart w:id="37" w:name="_Toc513029202"/>
      <w:r>
        <w:rPr>
          <w:rFonts w:hint="eastAsia" w:ascii="黑体" w:hAnsi="宋体" w:eastAsia="黑体" w:cs="黑体"/>
          <w:b/>
          <w:color w:val="000000"/>
          <w:sz w:val="44"/>
          <w:szCs w:val="44"/>
        </w:rPr>
        <w:t xml:space="preserve">投标人须知</w:t>
      </w:r>
      <w:bookmarkEnd w:id="34"/>
      <w:r/>
      <w:bookmarkEnd w:id="35"/>
      <w:r/>
      <w:bookmarkEnd w:id="36"/>
      <w:r/>
      <w:bookmarkEnd w:id="37"/>
      <w:r/>
      <w:r/>
    </w:p>
    <w:p>
      <w:pPr>
        <w:pStyle w:val="677"/>
        <w:ind w:firstLine="498"/>
        <w:jc w:val="both"/>
        <w:keepLines/>
        <w:keepNext/>
        <w:spacing w:before="145" w:beforeAutospacing="0" w:after="145" w:afterAutospacing="0" w:line="360" w:lineRule="auto"/>
        <w:rPr>
          <w:rFonts w:ascii="宋体" w:hAnsi="宋体" w:eastAsia="宋体" w:cs="宋体"/>
        </w:rPr>
      </w:pPr>
      <w:r/>
      <w:bookmarkStart w:id="38" w:name="_Toc120614214"/>
      <w:r/>
      <w:bookmarkStart w:id="39" w:name="_Toc16938519"/>
      <w:r/>
      <w:bookmarkStart w:id="40" w:name="_Toc20823275"/>
      <w:r/>
      <w:bookmarkStart w:id="41" w:name="_Toc513029203"/>
      <w:r>
        <w:rPr>
          <w:rFonts w:hint="eastAsia" w:ascii="宋体" w:hAnsi="宋体" w:eastAsia="宋体" w:cs="宋体"/>
          <w:b/>
          <w:color w:val="000000"/>
        </w:rPr>
        <w:t xml:space="preserve">一、总则</w:t>
      </w:r>
      <w:bookmarkEnd w:id="38"/>
      <w:r/>
      <w:bookmarkEnd w:id="39"/>
      <w:r/>
      <w:bookmarkEnd w:id="40"/>
      <w:r/>
      <w:bookmarkEnd w:id="41"/>
      <w:r/>
      <w:r/>
    </w:p>
    <w:p>
      <w:pPr>
        <w:pStyle w:val="677"/>
        <w:ind w:firstLine="420"/>
        <w:jc w:val="both"/>
        <w:keepLines/>
        <w:keepNext/>
        <w:spacing w:beforeAutospacing="0" w:afterAutospacing="0" w:line="360" w:lineRule="auto"/>
        <w:rPr>
          <w:rFonts w:ascii="宋体" w:hAnsi="宋体" w:eastAsia="宋体" w:cs="宋体"/>
        </w:rPr>
      </w:pPr>
      <w:r/>
      <w:bookmarkStart w:id="42" w:name="_Toc20823276"/>
      <w:r/>
      <w:bookmarkStart w:id="43" w:name="_Toc458694821"/>
      <w:r/>
      <w:bookmarkStart w:id="44" w:name="_Toc513029204"/>
      <w:r/>
      <w:bookmarkStart w:id="45" w:name="_Toc16938520"/>
      <w:r/>
      <w:bookmarkStart w:id="46" w:name="_Hlt16619475"/>
      <w:r>
        <w:rPr>
          <w:rFonts w:hint="eastAsia" w:ascii="宋体" w:hAnsi="宋体" w:eastAsia="宋体" w:cs="宋体"/>
          <w:color w:val="000000"/>
        </w:rPr>
        <w:t xml:space="preserve">1</w:t>
      </w:r>
      <w:bookmarkEnd w:id="42"/>
      <w:r>
        <w:rPr>
          <w:rFonts w:hint="eastAsia" w:ascii="宋体" w:hAnsi="宋体" w:eastAsia="宋体" w:cs="宋体"/>
          <w:color w:val="000000"/>
        </w:rPr>
        <w:t xml:space="preserve">、招标方式</w:t>
      </w:r>
      <w:bookmarkEnd w:id="43"/>
      <w:r/>
      <w:bookmarkEnd w:id="44"/>
      <w:r/>
      <w:bookmarkEnd w:id="45"/>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677"/>
        <w:ind w:firstLine="420"/>
        <w:jc w:val="both"/>
        <w:keepLines/>
        <w:keepNext/>
        <w:spacing w:beforeAutospacing="0" w:afterAutospacing="0" w:line="360" w:lineRule="auto"/>
        <w:rPr>
          <w:rFonts w:ascii="宋体" w:hAnsi="宋体" w:eastAsia="宋体" w:cs="宋体"/>
        </w:rPr>
      </w:pPr>
      <w:r/>
      <w:bookmarkStart w:id="47" w:name="_Toc16938521"/>
      <w:r/>
      <w:bookmarkStart w:id="48" w:name="_Toc20823277"/>
      <w:r/>
      <w:bookmarkStart w:id="49" w:name="_Toc513029205"/>
      <w:r>
        <w:rPr>
          <w:rFonts w:hint="eastAsia" w:ascii="宋体" w:hAnsi="宋体" w:eastAsia="宋体" w:cs="宋体"/>
          <w:color w:val="000000"/>
        </w:rPr>
        <w:t xml:space="preserve">2、合格的投标人</w:t>
      </w:r>
      <w:bookmarkEnd w:id="47"/>
      <w:r/>
      <w:bookmarkEnd w:id="48"/>
      <w:r/>
      <w:bookmarkEnd w:id="49"/>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0" w:name="_Toc20823278"/>
      <w:r/>
      <w:bookmarkStart w:id="51" w:name="_Toc513029206"/>
      <w:r/>
      <w:bookmarkStart w:id="52" w:name="_Toc16938522"/>
      <w:r>
        <w:rPr>
          <w:rFonts w:hint="eastAsia" w:ascii="方正魏碑_GBK" w:hAnsi="方正魏碑_GBK" w:eastAsia="方正魏碑_GBK" w:cs="方正魏碑_GBK"/>
          <w:sz w:val="24"/>
          <w:szCs w:val="21"/>
        </w:rPr>
        <w:t xml:space="preserve">3、适用法律</w:t>
      </w:r>
      <w:bookmarkEnd w:id="50"/>
      <w:r/>
      <w:bookmarkEnd w:id="51"/>
      <w:r/>
      <w:bookmarkEnd w:id="52"/>
      <w:r>
        <w:rPr>
          <w:rFonts w:hint="eastAsia" w:ascii="方正魏碑_GBK" w:hAnsi="方正魏碑_GBK" w:eastAsia="方正魏碑_GBK" w:cs="方正魏碑_GBK"/>
          <w:sz w:val="24"/>
          <w:szCs w:val="21"/>
        </w:rPr>
        <w:t xml:space="preserve">和标准</w:t>
      </w:r>
      <w:r/>
    </w:p>
    <w:p>
      <w:pPr>
        <w:pStyle w:val="677"/>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77"/>
        <w:ind w:firstLine="420"/>
        <w:jc w:val="both"/>
        <w:keepLines/>
        <w:keepNext/>
        <w:spacing w:beforeAutospacing="0" w:afterAutospacing="0" w:line="360" w:lineRule="auto"/>
        <w:rPr>
          <w:rFonts w:ascii="宋体" w:hAnsi="宋体" w:eastAsia="宋体" w:cs="宋体"/>
        </w:rPr>
      </w:pPr>
      <w:r/>
      <w:bookmarkStart w:id="53" w:name="_Toc20823279"/>
      <w:r/>
      <w:bookmarkStart w:id="54" w:name="_Toc462564067"/>
      <w:r/>
      <w:bookmarkStart w:id="55" w:name="_Toc513029207"/>
      <w:r/>
      <w:bookmarkStart w:id="56" w:name="_Toc16938523"/>
      <w:r>
        <w:rPr>
          <w:rFonts w:hint="eastAsia" w:ascii="宋体" w:hAnsi="宋体" w:eastAsia="宋体" w:cs="宋体"/>
          <w:color w:val="000000"/>
        </w:rPr>
        <w:t xml:space="preserve">4、投标费用</w:t>
      </w:r>
      <w:bookmarkEnd w:id="53"/>
      <w:r/>
      <w:bookmarkEnd w:id="54"/>
      <w:r/>
      <w:bookmarkEnd w:id="55"/>
      <w:r/>
      <w:bookmarkEnd w:id="56"/>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投标人应自行承担所有与参加投标有关的费用，无论投标过程中的做法和结果如何，盐城市计量测试所（以下简称采购人）在任何情况下均无义务和责任承担这些费用。</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w:t>
      </w:r>
      <w:r>
        <w:rPr>
          <w:rFonts w:ascii="宋体" w:hAnsi="宋体" w:eastAsia="宋体" w:cs="宋体"/>
        </w:rPr>
        <w:t xml:space="preserve">本项目</w:t>
      </w:r>
      <w:r>
        <w:rPr>
          <w:rFonts w:hint="eastAsia" w:ascii="宋体" w:hAnsi="宋体" w:eastAsia="宋体" w:cs="宋体"/>
        </w:rPr>
        <w:t xml:space="preserve">招标代理费根据代理合同约定的</w:t>
      </w:r>
      <w:r>
        <w:rPr>
          <w:rFonts w:ascii="宋体" w:hAnsi="宋体" w:eastAsia="宋体" w:cs="宋体"/>
        </w:rPr>
        <w:t xml:space="preserve">参照《江苏省招标代理服务收费的指导意见》（苏招协[2022]002号文件规定的标准</w:t>
      </w:r>
      <w:r>
        <w:rPr>
          <w:rFonts w:hint="eastAsia" w:ascii="宋体" w:hAnsi="宋体" w:eastAsia="宋体" w:cs="宋体"/>
        </w:rPr>
        <w:t xml:space="preserve">*65%</w:t>
      </w:r>
      <w:r>
        <w:rPr>
          <w:rFonts w:ascii="宋体" w:hAnsi="宋体" w:eastAsia="宋体" w:cs="宋体"/>
        </w:rPr>
        <w:t xml:space="preserve">收取代理服务费</w:t>
      </w:r>
      <w:r>
        <w:rPr>
          <w:rFonts w:hint="eastAsia" w:ascii="宋体" w:hAnsi="宋体" w:eastAsia="宋体" w:cs="宋体"/>
        </w:rPr>
        <w:t xml:space="preserve">（金额：17500</w:t>
      </w:r>
      <w:r>
        <w:rPr>
          <w:rFonts w:ascii="宋体" w:hAnsi="宋体" w:eastAsia="宋体" w:cs="宋体"/>
        </w:rPr>
        <w:t xml:space="preserve">.00</w:t>
      </w:r>
      <w:r>
        <w:rPr>
          <w:rFonts w:hint="eastAsia" w:ascii="宋体" w:hAnsi="宋体" w:eastAsia="宋体" w:cs="宋体"/>
        </w:rPr>
        <w:t xml:space="preserve">元）</w:t>
      </w:r>
      <w:r>
        <w:rPr>
          <w:rFonts w:ascii="宋体" w:hAnsi="宋体" w:eastAsia="宋体" w:cs="宋体"/>
        </w:rPr>
        <w:t xml:space="preserve">，</w:t>
      </w:r>
      <w:r>
        <w:rPr>
          <w:rFonts w:hint="eastAsia" w:ascii="宋体" w:hAnsi="宋体" w:eastAsia="宋体" w:cs="宋体"/>
        </w:rPr>
        <w:t xml:space="preserve">由采购人支付。</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w:t>
      </w:r>
      <w:r>
        <w:rPr>
          <w:rFonts w:ascii="宋体" w:hAnsi="宋体" w:eastAsia="宋体" w:cs="宋体"/>
          <w:color w:val="000000"/>
        </w:rPr>
        <w:t xml:space="preserve">.3</w:t>
      </w:r>
      <w:r>
        <w:rPr>
          <w:rFonts w:hint="eastAsia" w:ascii="宋体" w:hAnsi="宋体" w:eastAsia="宋体" w:cs="宋体"/>
          <w:color w:val="000000"/>
        </w:rPr>
        <w:t xml:space="preserve">本次采购人不收取标书工本费与中标服务费。</w:t>
      </w:r>
      <w:r/>
    </w:p>
    <w:p>
      <w:pPr>
        <w:pStyle w:val="677"/>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677"/>
        <w:ind w:firstLine="321"/>
        <w:jc w:val="both"/>
        <w:keepLines/>
        <w:keepNext/>
        <w:spacing w:before="145" w:beforeAutospacing="0" w:after="145" w:afterAutospacing="0" w:line="360" w:lineRule="auto"/>
        <w:rPr>
          <w:rFonts w:ascii="宋体" w:hAnsi="宋体" w:eastAsia="宋体" w:cs="宋体"/>
        </w:rPr>
      </w:pPr>
      <w:r/>
      <w:bookmarkStart w:id="57" w:name="_Toc120614215"/>
      <w:r/>
      <w:bookmarkStart w:id="58" w:name="_Toc20823281"/>
      <w:r/>
      <w:bookmarkStart w:id="59" w:name="_Toc513029209"/>
      <w:r/>
      <w:bookmarkStart w:id="60" w:name="_Toc16938525"/>
      <w:r>
        <w:rPr>
          <w:rFonts w:hint="eastAsia" w:ascii="宋体" w:hAnsi="宋体" w:eastAsia="宋体" w:cs="宋体"/>
          <w:b/>
          <w:color w:val="000000"/>
        </w:rPr>
        <w:t xml:space="preserve">二、招标文件</w:t>
      </w:r>
      <w:bookmarkEnd w:id="57"/>
      <w:r/>
      <w:bookmarkEnd w:id="58"/>
      <w:r/>
      <w:bookmarkEnd w:id="59"/>
      <w:r/>
      <w:bookmarkEnd w:id="60"/>
      <w:r/>
      <w:r/>
    </w:p>
    <w:p>
      <w:pPr>
        <w:pStyle w:val="677"/>
        <w:ind w:firstLine="420"/>
        <w:jc w:val="both"/>
        <w:keepLines/>
        <w:keepNext/>
        <w:spacing w:beforeAutospacing="0" w:afterAutospacing="0" w:line="360" w:lineRule="auto"/>
        <w:rPr>
          <w:rFonts w:ascii="宋体" w:hAnsi="宋体" w:eastAsia="宋体" w:cs="宋体"/>
        </w:rPr>
      </w:pPr>
      <w:r/>
      <w:bookmarkStart w:id="61" w:name="_Toc16938526"/>
      <w:r/>
      <w:bookmarkStart w:id="62" w:name="_Toc20823282"/>
      <w:r/>
      <w:bookmarkStart w:id="63" w:name="_Toc513029210"/>
      <w:r>
        <w:rPr>
          <w:rFonts w:hint="eastAsia" w:ascii="宋体" w:hAnsi="宋体" w:eastAsia="宋体" w:cs="宋体"/>
          <w:color w:val="000000"/>
        </w:rPr>
        <w:t xml:space="preserve">6、招标文件构成</w:t>
      </w:r>
      <w:bookmarkEnd w:id="61"/>
      <w:r/>
      <w:bookmarkEnd w:id="62"/>
      <w:r/>
      <w:bookmarkEnd w:id="63"/>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677"/>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7"/>
        <w:ind w:firstLine="560"/>
        <w:jc w:val="both"/>
        <w:keepLines/>
        <w:keepNext/>
        <w:spacing w:beforeAutospacing="0" w:afterAutospacing="0" w:line="360" w:lineRule="auto"/>
        <w:rPr>
          <w:rFonts w:ascii="宋体" w:hAnsi="宋体" w:eastAsia="宋体" w:cs="宋体"/>
        </w:rPr>
      </w:pPr>
      <w:r/>
      <w:bookmarkStart w:id="64" w:name="_Toc513029211"/>
      <w:r/>
      <w:bookmarkStart w:id="65" w:name="_Toc20823283"/>
      <w:r/>
      <w:bookmarkStart w:id="66" w:name="_Toc462564070"/>
      <w:r/>
      <w:bookmarkStart w:id="67" w:name="_Toc16938527"/>
      <w:r>
        <w:rPr>
          <w:rFonts w:hint="eastAsia" w:ascii="宋体" w:hAnsi="宋体" w:eastAsia="宋体" w:cs="宋体"/>
          <w:color w:val="000000"/>
        </w:rPr>
        <w:t xml:space="preserve">7、招标文件的澄清</w:t>
      </w:r>
      <w:bookmarkEnd w:id="64"/>
      <w:r/>
      <w:bookmarkEnd w:id="65"/>
      <w:r/>
      <w:bookmarkEnd w:id="66"/>
      <w:r/>
      <w:bookmarkEnd w:id="67"/>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677"/>
        <w:ind w:firstLine="560"/>
        <w:jc w:val="both"/>
        <w:keepLines/>
        <w:keepNext/>
        <w:spacing w:beforeAutospacing="0" w:afterAutospacing="0" w:line="360" w:lineRule="auto"/>
        <w:rPr>
          <w:rFonts w:ascii="宋体" w:hAnsi="宋体" w:eastAsia="宋体" w:cs="宋体"/>
        </w:rPr>
      </w:pPr>
      <w:r/>
      <w:bookmarkStart w:id="68" w:name="_Toc462564071"/>
      <w:r/>
      <w:bookmarkStart w:id="69" w:name="_Toc20823284"/>
      <w:r/>
      <w:bookmarkStart w:id="70" w:name="_Toc16938528"/>
      <w:r/>
      <w:bookmarkStart w:id="71" w:name="_Toc513029212"/>
      <w:r>
        <w:rPr>
          <w:rFonts w:hint="eastAsia" w:ascii="宋体" w:hAnsi="宋体" w:eastAsia="宋体" w:cs="宋体"/>
          <w:color w:val="000000"/>
        </w:rPr>
        <w:t xml:space="preserve">8、招标文件的修改</w:t>
      </w:r>
      <w:bookmarkEnd w:id="68"/>
      <w:r/>
      <w:bookmarkEnd w:id="69"/>
      <w:r/>
      <w:bookmarkEnd w:id="70"/>
      <w:r/>
      <w:bookmarkEnd w:id="71"/>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在投标截止时间前，采购人可以对招标文件进行修改。</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77"/>
        <w:ind w:firstLine="482"/>
        <w:jc w:val="both"/>
        <w:keepLines/>
        <w:keepNext/>
        <w:spacing w:before="145" w:beforeAutospacing="0" w:after="145" w:afterAutospacing="0" w:line="360" w:lineRule="auto"/>
        <w:rPr>
          <w:rFonts w:ascii="宋体" w:hAnsi="宋体" w:eastAsia="宋体" w:cs="宋体"/>
        </w:rPr>
      </w:pPr>
      <w:r/>
      <w:bookmarkStart w:id="72" w:name="_Toc16938529"/>
      <w:r/>
      <w:bookmarkStart w:id="73" w:name="_Toc513029213"/>
      <w:r/>
      <w:bookmarkStart w:id="74" w:name="_Toc462564072"/>
      <w:r/>
      <w:bookmarkStart w:id="75" w:name="_Toc120614216"/>
      <w:r/>
      <w:bookmarkStart w:id="76" w:name="_Toc20823285"/>
      <w:r>
        <w:rPr>
          <w:rFonts w:hint="eastAsia" w:ascii="宋体" w:hAnsi="宋体" w:eastAsia="宋体" w:cs="宋体"/>
          <w:b/>
          <w:color w:val="000000"/>
        </w:rPr>
        <w:t xml:space="preserve">三、投标文件的编制</w:t>
      </w:r>
      <w:bookmarkEnd w:id="72"/>
      <w:r/>
      <w:bookmarkEnd w:id="73"/>
      <w:r/>
      <w:bookmarkEnd w:id="74"/>
      <w:r/>
      <w:bookmarkEnd w:id="75"/>
      <w:r/>
      <w:bookmarkEnd w:id="76"/>
      <w:r/>
      <w:r/>
    </w:p>
    <w:p>
      <w:pPr>
        <w:pStyle w:val="677"/>
        <w:ind w:firstLine="560"/>
        <w:jc w:val="both"/>
        <w:keepLines/>
        <w:keepNext/>
        <w:spacing w:beforeAutospacing="0" w:afterAutospacing="0" w:line="360" w:lineRule="auto"/>
        <w:rPr>
          <w:rFonts w:ascii="宋体" w:hAnsi="宋体" w:eastAsia="宋体" w:cs="宋体"/>
        </w:rPr>
      </w:pPr>
      <w:r/>
      <w:bookmarkStart w:id="77" w:name="_Toc462564073"/>
      <w:r/>
      <w:bookmarkStart w:id="78" w:name="_Toc20823286"/>
      <w:r/>
      <w:bookmarkStart w:id="79" w:name="_Toc16938530"/>
      <w:r/>
      <w:bookmarkStart w:id="80" w:name="_Toc513029214"/>
      <w:r>
        <w:rPr>
          <w:rFonts w:hint="eastAsia" w:ascii="宋体" w:hAnsi="宋体" w:eastAsia="宋体" w:cs="宋体"/>
          <w:color w:val="000000"/>
        </w:rPr>
        <w:t xml:space="preserve">9、投标文件的语言及度量衡单位</w:t>
      </w:r>
      <w:bookmarkEnd w:id="77"/>
      <w:r/>
      <w:bookmarkEnd w:id="78"/>
      <w:r/>
      <w:bookmarkEnd w:id="79"/>
      <w:r/>
      <w:bookmarkEnd w:id="80"/>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投标人提交的投标文件以及投标人与采购人或采购代理机构就有关投标的所有来往通知、函件和文件均应使用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677"/>
        <w:ind w:firstLine="420"/>
        <w:jc w:val="both"/>
        <w:keepLines/>
        <w:keepNext/>
        <w:spacing w:beforeAutospacing="0" w:afterAutospacing="0" w:line="360" w:lineRule="auto"/>
        <w:rPr>
          <w:rFonts w:ascii="宋体" w:hAnsi="宋体" w:eastAsia="宋体" w:cs="宋体"/>
        </w:rPr>
      </w:pPr>
      <w:r/>
      <w:bookmarkStart w:id="81" w:name="_Toc462564074"/>
      <w:r/>
      <w:bookmarkStart w:id="82" w:name="_Toc16938531"/>
      <w:r/>
      <w:bookmarkStart w:id="83" w:name="_Toc20823287"/>
      <w:r/>
      <w:bookmarkStart w:id="84" w:name="_Toc513029215"/>
      <w:r>
        <w:rPr>
          <w:rFonts w:hint="eastAsia" w:ascii="宋体" w:hAnsi="宋体" w:eastAsia="宋体" w:cs="宋体"/>
          <w:color w:val="000000"/>
        </w:rPr>
        <w:t xml:space="preserve">10、投标文件构成</w:t>
      </w:r>
      <w:bookmarkEnd w:id="81"/>
      <w:r/>
      <w:bookmarkEnd w:id="82"/>
      <w:r/>
      <w:bookmarkEnd w:id="83"/>
      <w:r/>
      <w:bookmarkEnd w:id="84"/>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677"/>
        <w:ind w:firstLine="420"/>
        <w:jc w:val="both"/>
        <w:keepLines/>
        <w:keepNext/>
        <w:spacing w:beforeAutospacing="0" w:afterAutospacing="0" w:line="360" w:lineRule="auto"/>
        <w:rPr>
          <w:rFonts w:ascii="宋体" w:hAnsi="宋体" w:eastAsia="宋体" w:cs="宋体"/>
        </w:rPr>
      </w:pPr>
      <w:r/>
      <w:bookmarkStart w:id="85" w:name="_Toc513029216"/>
      <w:r/>
      <w:bookmarkStart w:id="86" w:name="_Toc49090508"/>
      <w:r/>
      <w:bookmarkStart w:id="87" w:name="_Toc49090509"/>
      <w:r/>
      <w:bookmarkStart w:id="88" w:name="_Toc14577355"/>
      <w:r/>
      <w:bookmarkStart w:id="89" w:name="_Toc14577354"/>
      <w:r/>
      <w:bookmarkStart w:id="90" w:name="_Toc513029219"/>
      <w:r/>
      <w:bookmarkStart w:id="91" w:name="_Toc49090507"/>
      <w:r/>
      <w:bookmarkStart w:id="92" w:name="_Toc14577357"/>
      <w:r/>
      <w:bookmarkStart w:id="93" w:name="_Hlt26670360"/>
      <w:r/>
      <w:bookmarkStart w:id="94" w:name="_Hlt26668975"/>
      <w:r/>
      <w:bookmarkStart w:id="95" w:name="_Hlt26954838"/>
      <w:r>
        <w:rPr>
          <w:rFonts w:hint="eastAsia" w:ascii="宋体" w:hAnsi="宋体" w:eastAsia="宋体" w:cs="宋体"/>
          <w:color w:val="000000"/>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11.1 投标人应按照招标文件要求提交证明文件，证明其及投标标的符合招标文件规定。</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7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77"/>
        <w:ind w:firstLine="420"/>
        <w:jc w:val="both"/>
        <w:keepLines/>
        <w:keepNext/>
        <w:spacing w:beforeAutospacing="0" w:afterAutospacing="0" w:line="360" w:lineRule="auto"/>
        <w:rPr>
          <w:rFonts w:ascii="宋体" w:hAnsi="宋体" w:eastAsia="宋体" w:cs="宋体"/>
        </w:rPr>
      </w:pPr>
      <w:r/>
      <w:bookmarkStart w:id="96" w:name="_Hlt26954848"/>
      <w:r/>
      <w:bookmarkStart w:id="97" w:name="_Hlt26670482"/>
      <w:r/>
      <w:bookmarkStart w:id="98" w:name="_Hlt26954731"/>
      <w:r/>
      <w:bookmarkStart w:id="99" w:name="_Hlt26954846"/>
      <w:r/>
      <w:bookmarkStart w:id="100" w:name="_Hlt26670486"/>
      <w:r>
        <w:rPr>
          <w:rFonts w:hint="eastAsia" w:ascii="宋体" w:hAnsi="宋体" w:eastAsia="宋体" w:cs="宋体"/>
          <w:color w:val="000000"/>
        </w:rPr>
        <w:t xml:space="preserve">13、技术要求响应及偏离表、商务要求响应及偏离表</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67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677"/>
        <w:ind w:firstLine="420"/>
        <w:jc w:val="both"/>
        <w:keepLines/>
        <w:keepNext/>
        <w:spacing w:beforeAutospacing="0" w:afterAutospacing="0" w:line="360" w:lineRule="auto"/>
        <w:rPr>
          <w:rFonts w:ascii="宋体" w:hAnsi="宋体" w:eastAsia="宋体" w:cs="宋体"/>
        </w:rPr>
      </w:pPr>
      <w:r/>
      <w:bookmarkStart w:id="101" w:name="_Toc49090510"/>
      <w:r/>
      <w:bookmarkStart w:id="102" w:name="_Toc14577359"/>
      <w:r>
        <w:rPr>
          <w:rFonts w:hint="eastAsia" w:ascii="宋体" w:hAnsi="宋体" w:eastAsia="宋体" w:cs="宋体"/>
          <w:color w:val="000000"/>
        </w:rPr>
        <w:t xml:space="preserve">15、投标函和开标一览表</w:t>
      </w:r>
      <w:bookmarkEnd w:id="101"/>
      <w:r/>
      <w:bookmarkEnd w:id="102"/>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677"/>
        <w:ind w:firstLine="420"/>
        <w:jc w:val="both"/>
        <w:keepLines/>
        <w:keepNext/>
        <w:spacing w:beforeAutospacing="0" w:afterAutospacing="0" w:line="360" w:lineRule="auto"/>
        <w:rPr>
          <w:rFonts w:ascii="宋体" w:hAnsi="宋体" w:eastAsia="宋体" w:cs="宋体"/>
        </w:rPr>
      </w:pPr>
      <w:r/>
      <w:bookmarkStart w:id="103" w:name="_Toc14577360"/>
      <w:r/>
      <w:bookmarkStart w:id="104" w:name="_Toc49090511"/>
      <w:r>
        <w:rPr>
          <w:rFonts w:hint="eastAsia" w:ascii="宋体" w:hAnsi="宋体" w:eastAsia="宋体" w:cs="宋体"/>
          <w:color w:val="000000"/>
        </w:rPr>
        <w:t xml:space="preserve">16、投标有效期</w:t>
      </w:r>
      <w:bookmarkEnd w:id="103"/>
      <w:r/>
      <w:bookmarkEnd w:id="104"/>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7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77"/>
        <w:jc w:val="both"/>
        <w:keepLines/>
        <w:keepNext/>
        <w:spacing w:before="145" w:beforeAutospacing="0" w:after="145" w:afterAutospacing="0" w:line="360" w:lineRule="auto"/>
        <w:rPr>
          <w:rFonts w:ascii="宋体" w:hAnsi="宋体" w:eastAsia="宋体" w:cs="宋体"/>
        </w:rPr>
      </w:pPr>
      <w:r/>
      <w:bookmarkStart w:id="105" w:name="_Toc20823296"/>
      <w:r/>
      <w:bookmarkStart w:id="106" w:name="_Toc16938540"/>
      <w:r/>
      <w:bookmarkStart w:id="107" w:name="_Toc513029224"/>
      <w:r/>
      <w:bookmarkStart w:id="108" w:name="_Toc120614217"/>
      <w:r/>
      <w:bookmarkStart w:id="109" w:name="_Hlt26954852"/>
      <w:r/>
      <w:bookmarkStart w:id="110" w:name="_Hlt26954739"/>
      <w:r>
        <w:rPr>
          <w:rFonts w:hint="eastAsia" w:ascii="宋体" w:hAnsi="宋体" w:eastAsia="宋体" w:cs="宋体"/>
          <w:b/>
          <w:color w:val="000000"/>
        </w:rPr>
        <w:t xml:space="preserve">四、投标文件的递交</w:t>
      </w:r>
      <w:bookmarkEnd w:id="105"/>
      <w:r/>
      <w:bookmarkEnd w:id="106"/>
      <w:r/>
      <w:bookmarkEnd w:id="107"/>
      <w:r/>
      <w:bookmarkEnd w:id="108"/>
      <w:r/>
      <w:r/>
    </w:p>
    <w:p>
      <w:pPr>
        <w:pStyle w:val="677"/>
        <w:ind w:firstLine="420"/>
        <w:jc w:val="both"/>
        <w:keepLines/>
        <w:keepNext/>
        <w:spacing w:beforeAutospacing="0" w:afterAutospacing="0" w:line="360" w:lineRule="auto"/>
        <w:rPr>
          <w:rFonts w:ascii="宋体" w:hAnsi="宋体" w:eastAsia="宋体" w:cs="宋体"/>
        </w:rPr>
      </w:pPr>
      <w:r/>
      <w:bookmarkStart w:id="111" w:name="_Toc513029225"/>
      <w:r/>
      <w:bookmarkStart w:id="112" w:name="_Toc16938541"/>
      <w:r/>
      <w:bookmarkStart w:id="113" w:name="_Toc462564084"/>
      <w:r/>
      <w:bookmarkStart w:id="114" w:name="_Toc20823297"/>
      <w:r>
        <w:rPr>
          <w:rFonts w:hint="eastAsia" w:ascii="宋体" w:hAnsi="宋体" w:eastAsia="宋体" w:cs="宋体"/>
          <w:color w:val="000000"/>
        </w:rPr>
        <w:t xml:space="preserve">18、电子投标文件</w:t>
      </w:r>
      <w:bookmarkEnd w:id="111"/>
      <w:r/>
      <w:bookmarkEnd w:id="112"/>
      <w:r/>
      <w:bookmarkEnd w:id="113"/>
      <w:r/>
      <w:bookmarkEnd w:id="114"/>
      <w:r>
        <w:rPr>
          <w:rFonts w:hint="eastAsia" w:ascii="宋体" w:hAnsi="宋体" w:eastAsia="宋体" w:cs="宋体"/>
          <w:color w:val="000000"/>
        </w:rPr>
        <w:t xml:space="preserve">的递交</w:t>
      </w:r>
      <w:r/>
    </w:p>
    <w:p>
      <w:pPr>
        <w:pStyle w:val="677"/>
        <w:ind w:left="52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文件。</w:t>
      </w:r>
      <w:bookmarkStart w:id="115" w:name="_Toc16938542"/>
      <w:r/>
      <w:bookmarkEnd w:id="115"/>
      <w:r/>
      <w:bookmarkStart w:id="116" w:name="_Toc20823298"/>
      <w:r/>
      <w:bookmarkEnd w:id="116"/>
      <w:r/>
      <w:bookmarkStart w:id="117" w:name="_Toc513029226"/>
      <w:r/>
      <w:r/>
    </w:p>
    <w:p>
      <w:pPr>
        <w:pStyle w:val="677"/>
        <w:ind w:firstLine="42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677"/>
        <w:ind w:firstLine="420"/>
        <w:jc w:val="both"/>
        <w:keepLines/>
        <w:keepNext/>
        <w:spacing w:beforeAutospacing="0" w:afterAutospacing="0" w:line="360" w:lineRule="auto"/>
        <w:rPr>
          <w:rFonts w:ascii="宋体" w:hAnsi="宋体" w:eastAsia="宋体" w:cs="宋体"/>
        </w:rPr>
      </w:pPr>
      <w:r/>
      <w:bookmarkStart w:id="118" w:name="_Toc513029227"/>
      <w:r/>
      <w:bookmarkStart w:id="119" w:name="_Toc20823299"/>
      <w:r/>
      <w:bookmarkStart w:id="120" w:name="_Toc16938543"/>
      <w:r>
        <w:rPr>
          <w:rFonts w:hint="eastAsia" w:ascii="宋体" w:hAnsi="宋体" w:eastAsia="宋体" w:cs="宋体"/>
          <w:color w:val="000000"/>
        </w:rPr>
        <w:t xml:space="preserve">20、投标文件</w:t>
      </w:r>
      <w:bookmarkEnd w:id="118"/>
      <w:r/>
      <w:bookmarkEnd w:id="119"/>
      <w:r/>
      <w:bookmarkEnd w:id="120"/>
      <w:r>
        <w:rPr>
          <w:rFonts w:hint="eastAsia" w:ascii="宋体" w:hAnsi="宋体" w:eastAsia="宋体" w:cs="宋体"/>
          <w:color w:val="000000"/>
        </w:rPr>
        <w:t xml:space="preserve">的拒收</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采购人拒绝接收在其规定的投标截止时间后上传的任何投标文件。</w:t>
      </w:r>
      <w:r/>
    </w:p>
    <w:p>
      <w:pPr>
        <w:pStyle w:val="677"/>
        <w:ind w:firstLine="420"/>
        <w:jc w:val="both"/>
        <w:keepLines/>
        <w:keepNext/>
        <w:spacing w:beforeAutospacing="0" w:afterAutospacing="0" w:line="360" w:lineRule="auto"/>
        <w:rPr>
          <w:rFonts w:ascii="宋体" w:hAnsi="宋体" w:eastAsia="宋体" w:cs="宋体"/>
        </w:rPr>
      </w:pPr>
      <w:r/>
      <w:bookmarkStart w:id="121" w:name="_Toc513029228"/>
      <w:r/>
      <w:bookmarkStart w:id="122" w:name="_Toc16938544"/>
      <w:r/>
      <w:bookmarkStart w:id="123" w:name="_Toc20823300"/>
      <w:r>
        <w:rPr>
          <w:rFonts w:hint="eastAsia" w:ascii="宋体" w:hAnsi="宋体" w:eastAsia="宋体" w:cs="宋体"/>
          <w:color w:val="000000"/>
        </w:rPr>
        <w:t xml:space="preserve">21、投标文件的撤回和修改</w:t>
      </w:r>
      <w:bookmarkEnd w:id="121"/>
      <w:r/>
      <w:bookmarkEnd w:id="122"/>
      <w:r/>
      <w:bookmarkEnd w:id="123"/>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77"/>
        <w:ind w:firstLine="482"/>
        <w:jc w:val="both"/>
        <w:keepLines/>
        <w:keepNext/>
        <w:spacing w:before="145" w:beforeAutospacing="0" w:after="145" w:afterAutospacing="0" w:line="360" w:lineRule="auto"/>
        <w:rPr>
          <w:rFonts w:ascii="宋体" w:hAnsi="宋体" w:eastAsia="宋体" w:cs="宋体"/>
        </w:rPr>
      </w:pPr>
      <w:r/>
      <w:bookmarkStart w:id="124" w:name="_Toc120614218"/>
      <w:r/>
      <w:bookmarkStart w:id="125" w:name="_Toc513029229"/>
      <w:r/>
      <w:bookmarkStart w:id="126" w:name="_Toc16938545"/>
      <w:r/>
      <w:bookmarkStart w:id="127" w:name="_Toc20823301"/>
      <w:r>
        <w:rPr>
          <w:rFonts w:hint="eastAsia" w:ascii="宋体" w:hAnsi="宋体" w:eastAsia="宋体" w:cs="宋体"/>
          <w:b/>
          <w:color w:val="000000"/>
        </w:rPr>
        <w:t xml:space="preserve">五、开标与评标</w:t>
      </w:r>
      <w:bookmarkEnd w:id="124"/>
      <w:r/>
      <w:bookmarkEnd w:id="125"/>
      <w:r/>
      <w:bookmarkEnd w:id="126"/>
      <w:r/>
      <w:bookmarkEnd w:id="127"/>
      <w:r/>
      <w:r/>
    </w:p>
    <w:p>
      <w:pPr>
        <w:pStyle w:val="677"/>
        <w:ind w:firstLine="420"/>
        <w:jc w:val="both"/>
        <w:keepLines/>
        <w:keepNext/>
        <w:spacing w:beforeAutospacing="0" w:afterAutospacing="0" w:line="360" w:lineRule="auto"/>
        <w:rPr>
          <w:rFonts w:ascii="宋体" w:hAnsi="宋体" w:eastAsia="宋体" w:cs="宋体"/>
        </w:rPr>
      </w:pPr>
      <w:r/>
      <w:bookmarkStart w:id="128" w:name="_Toc16938546"/>
      <w:r/>
      <w:bookmarkStart w:id="129" w:name="_Toc513029230"/>
      <w:r/>
      <w:bookmarkStart w:id="130" w:name="_Toc20823302"/>
      <w:r>
        <w:rPr>
          <w:rFonts w:hint="eastAsia" w:ascii="宋体" w:hAnsi="宋体" w:eastAsia="宋体" w:cs="宋体"/>
          <w:color w:val="000000"/>
        </w:rPr>
        <w:t xml:space="preserve">22、开标</w:t>
      </w:r>
      <w:bookmarkEnd w:id="128"/>
      <w:r/>
      <w:bookmarkEnd w:id="129"/>
      <w:r/>
      <w:bookmarkEnd w:id="130"/>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采购人和采购代理机构将在招标公告中规定的时间和地点组织公开开标。投标人应当按照《操作手册》规定，参加开标活动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22.2开标仪式由采购人和采购代理机构组织。苏采云系统将自动对项目进行开标，并宣布各投标人名称和投标价格。</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677"/>
        <w:ind w:firstLine="420"/>
        <w:jc w:val="both"/>
        <w:keepLines/>
        <w:keepNext/>
        <w:spacing w:beforeAutospacing="0" w:afterAutospacing="0" w:line="360" w:lineRule="auto"/>
        <w:rPr>
          <w:rFonts w:ascii="宋体" w:hAnsi="宋体" w:eastAsia="宋体" w:cs="宋体"/>
        </w:rPr>
      </w:pPr>
      <w:r/>
      <w:bookmarkStart w:id="131" w:name="_Toc16938547"/>
      <w:r/>
      <w:bookmarkStart w:id="132" w:name="_Toc513029231"/>
      <w:r/>
      <w:bookmarkStart w:id="133" w:name="_Toc20823303"/>
      <w:r>
        <w:rPr>
          <w:rFonts w:hint="eastAsia" w:ascii="宋体" w:hAnsi="宋体" w:eastAsia="宋体" w:cs="宋体"/>
          <w:color w:val="000000"/>
        </w:rPr>
        <w:t xml:space="preserve">23、评标委员会</w:t>
      </w:r>
      <w:bookmarkEnd w:id="131"/>
      <w:r/>
      <w:bookmarkEnd w:id="132"/>
      <w:r/>
      <w:bookmarkEnd w:id="133"/>
      <w:r/>
      <w:r/>
    </w:p>
    <w:p>
      <w:pPr>
        <w:pStyle w:val="67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开标后，采购人将立即组织评标委员会（以下简称评委会）进行评标。</w:t>
      </w:r>
      <w:r/>
    </w:p>
    <w:p>
      <w:pPr>
        <w:pStyle w:val="67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677"/>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67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采购人、采购代理机构和评标委员会不向未中标的投标人解释未中标原因，也不公布评标过程中的相关</w:t>
      </w:r>
      <w:r>
        <w:rPr>
          <w:rFonts w:hint="eastAsia" w:ascii="宋体" w:hAnsi="宋体" w:eastAsia="宋体" w:cs="宋体"/>
        </w:rPr>
        <w:t xml:space="preserve">细节。</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677"/>
        <w:ind w:firstLine="420"/>
        <w:jc w:val="both"/>
        <w:keepLines/>
        <w:keepNext/>
        <w:spacing w:beforeAutospacing="0" w:afterAutospacing="0" w:line="360" w:lineRule="auto"/>
        <w:rPr>
          <w:rFonts w:ascii="宋体" w:hAnsi="宋体" w:eastAsia="宋体" w:cs="宋体"/>
        </w:rPr>
      </w:pPr>
      <w:r/>
      <w:bookmarkStart w:id="134" w:name="_Toc20823304"/>
      <w:r/>
      <w:bookmarkStart w:id="135" w:name="_Toc513029232"/>
      <w:r/>
      <w:bookmarkStart w:id="136" w:name="_Toc16938548"/>
      <w:r>
        <w:rPr>
          <w:rFonts w:hint="eastAsia" w:ascii="宋体" w:hAnsi="宋体" w:eastAsia="宋体" w:cs="宋体"/>
          <w:color w:val="000000"/>
        </w:rPr>
        <w:t xml:space="preserve">25．投标文件的澄清</w:t>
      </w:r>
      <w:bookmarkEnd w:id="134"/>
      <w:r/>
      <w:bookmarkEnd w:id="135"/>
      <w:r/>
      <w:bookmarkEnd w:id="136"/>
      <w:r/>
      <w:r/>
    </w:p>
    <w:p>
      <w:pPr>
        <w:pStyle w:val="677"/>
        <w:ind w:firstLine="480"/>
        <w:jc w:val="both"/>
        <w:spacing w:beforeAutospacing="0" w:afterAutospacing="0" w:line="360" w:lineRule="auto"/>
        <w:rPr>
          <w:rFonts w:ascii="宋体" w:hAnsi="宋体" w:eastAsia="宋体" w:cs="宋体"/>
        </w:rPr>
      </w:pPr>
      <w:r/>
      <w:bookmarkStart w:id="137" w:name="_Toc513029233"/>
      <w:r/>
      <w:bookmarkStart w:id="138" w:name="_Toc20823305"/>
      <w:r/>
      <w:bookmarkStart w:id="139" w:name="_Toc16938549"/>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37"/>
      <w:r/>
      <w:bookmarkEnd w:id="138"/>
      <w:r/>
      <w:bookmarkEnd w:id="139"/>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67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在苏采云系统中告知未通过资格审查或符合性审查的原因，评审结束后，采购人和采购代理机构将不再告知未通过资格审查或符合性审查的原因。</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77"/>
        <w:ind w:firstLine="480"/>
        <w:jc w:val="both"/>
        <w:spacing w:beforeAutospacing="0" w:afterAutospacing="0" w:line="360" w:lineRule="auto"/>
        <w:rPr>
          <w:rFonts w:ascii="宋体" w:hAnsi="宋体" w:eastAsia="宋体" w:cs="宋体"/>
        </w:rPr>
      </w:pPr>
      <w:r/>
      <w:bookmarkStart w:id="140" w:name="_Toc16938550"/>
      <w:r/>
      <w:bookmarkStart w:id="141" w:name="_Toc513029234"/>
      <w:r/>
      <w:bookmarkStart w:id="142"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77"/>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677"/>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677"/>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677"/>
        <w:ind w:left="479"/>
        <w:jc w:val="both"/>
        <w:spacing w:beforeAutospacing="0" w:afterAutospacing="0" w:line="360" w:lineRule="auto"/>
        <w:rPr>
          <w:rFonts w:ascii="宋体" w:hAnsi="宋体" w:eastAsia="宋体" w:cs="宋体"/>
        </w:rPr>
      </w:pPr>
      <w:r/>
      <w:bookmarkStart w:id="143" w:name="_Toc20823307"/>
      <w:r/>
      <w:bookmarkStart w:id="144" w:name="_Toc513029235"/>
      <w:r/>
      <w:bookmarkStart w:id="145" w:name="_Toc16938551"/>
      <w:r>
        <w:rPr>
          <w:rFonts w:hint="eastAsia" w:ascii="宋体" w:hAnsi="宋体" w:eastAsia="宋体" w:cs="宋体"/>
        </w:rPr>
        <w:t xml:space="preserve">27.1无效投标条款</w:t>
      </w:r>
      <w:bookmarkEnd w:id="143"/>
      <w:r/>
      <w:bookmarkEnd w:id="144"/>
      <w:r/>
      <w:bookmarkEnd w:id="145"/>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677"/>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677"/>
        <w:ind w:firstLine="480"/>
        <w:jc w:val="both"/>
        <w:spacing w:beforeAutospacing="0" w:afterAutospacing="0" w:line="460" w:lineRule="exact"/>
        <w:rPr>
          <w:rFonts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7"/>
        <w:ind w:firstLine="480"/>
        <w:jc w:val="both"/>
        <w:spacing w:beforeAutospacing="0" w:afterAutospacing="0" w:line="460" w:lineRule="exact"/>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7"/>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677"/>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77"/>
        <w:ind w:firstLine="482"/>
        <w:jc w:val="both"/>
        <w:keepLines/>
        <w:keepNext/>
        <w:spacing w:before="145" w:beforeAutospacing="0" w:after="145" w:afterAutospacing="0" w:line="360" w:lineRule="auto"/>
        <w:rPr>
          <w:rFonts w:ascii="宋体" w:hAnsi="宋体" w:eastAsia="宋体" w:cs="宋体"/>
        </w:rPr>
      </w:pPr>
      <w:r/>
      <w:bookmarkStart w:id="146" w:name="_Toc120614219"/>
      <w:r>
        <w:rPr>
          <w:rFonts w:hint="eastAsia" w:ascii="宋体" w:hAnsi="宋体" w:eastAsia="宋体" w:cs="宋体"/>
          <w:b/>
          <w:color w:val="000000"/>
        </w:rPr>
        <w:t xml:space="preserve">六、定标</w:t>
      </w:r>
      <w:bookmarkEnd w:id="146"/>
      <w:r/>
      <w:r/>
    </w:p>
    <w:p>
      <w:pPr>
        <w:pStyle w:val="677"/>
        <w:ind w:firstLine="600"/>
        <w:jc w:val="both"/>
        <w:keepLines/>
        <w:keepNext/>
        <w:spacing w:beforeAutospacing="0" w:afterAutospacing="0" w:line="360" w:lineRule="auto"/>
        <w:rPr>
          <w:rFonts w:ascii="宋体" w:hAnsi="宋体" w:eastAsia="宋体" w:cs="宋体"/>
        </w:rPr>
      </w:pPr>
      <w:r/>
      <w:bookmarkStart w:id="147" w:name="_Toc20823310"/>
      <w:r/>
      <w:bookmarkStart w:id="148" w:name="_Toc513029238"/>
      <w:r/>
      <w:bookmarkStart w:id="149" w:name="_Toc16938554"/>
      <w:r>
        <w:rPr>
          <w:rFonts w:hint="eastAsia" w:ascii="宋体" w:hAnsi="宋体" w:eastAsia="宋体" w:cs="宋体"/>
          <w:color w:val="000000"/>
        </w:rPr>
        <w:t xml:space="preserve">28、</w:t>
      </w:r>
      <w:bookmarkEnd w:id="147"/>
      <w:r>
        <w:rPr>
          <w:rFonts w:hint="eastAsia" w:ascii="宋体" w:hAnsi="宋体" w:eastAsia="宋体" w:cs="宋体"/>
          <w:color w:val="000000"/>
        </w:rPr>
        <w:t xml:space="preserve">确定</w:t>
      </w:r>
      <w:bookmarkEnd w:id="148"/>
      <w:r/>
      <w:bookmarkEnd w:id="149"/>
      <w:r>
        <w:rPr>
          <w:rFonts w:hint="eastAsia" w:ascii="宋体" w:hAnsi="宋体" w:eastAsia="宋体" w:cs="宋体"/>
          <w:color w:val="000000"/>
        </w:rPr>
        <w:t xml:space="preserve">中标单位</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采购代理机构将在中国政府采购网”“江苏政府采购网”“盐城市政府采购网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677"/>
        <w:ind w:firstLine="480"/>
        <w:jc w:val="both"/>
        <w:spacing w:beforeAutospacing="0" w:afterAutospacing="0" w:line="360" w:lineRule="auto"/>
        <w:rPr>
          <w:rFonts w:ascii="宋体" w:hAnsi="宋体" w:eastAsia="宋体" w:cs="宋体"/>
        </w:rPr>
      </w:pPr>
      <w:r/>
      <w:bookmarkStart w:id="150" w:name="_Toc200451960"/>
      <w:r>
        <w:rPr>
          <w:rFonts w:hint="eastAsia" w:ascii="宋体" w:hAnsi="宋体" w:eastAsia="宋体" w:cs="宋体"/>
          <w:color w:val="000000"/>
        </w:rPr>
        <w:t xml:space="preserve">28.5. 有下列情形之一的，视为投标人串通投标，投标无效：</w:t>
      </w:r>
      <w:bookmarkEnd w:id="150"/>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7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67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77"/>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7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67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67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77"/>
        <w:jc w:val="both"/>
        <w:keepLines/>
        <w:keepNext/>
        <w:spacing w:before="145" w:beforeAutospacing="0" w:after="145" w:afterAutospacing="0" w:line="360" w:lineRule="auto"/>
        <w:rPr>
          <w:rFonts w:ascii="宋体" w:hAnsi="宋体" w:eastAsia="宋体" w:cs="宋体"/>
        </w:rPr>
      </w:pPr>
      <w:r/>
      <w:bookmarkStart w:id="151" w:name="_Toc20823308"/>
      <w:r/>
      <w:bookmarkStart w:id="152" w:name="_Toc16938552"/>
      <w:r/>
      <w:bookmarkStart w:id="153" w:name="_Toc120614220"/>
      <w:r/>
      <w:bookmarkStart w:id="154" w:name="_Toc513029236"/>
      <w:r>
        <w:rPr>
          <w:rFonts w:hint="eastAsia" w:ascii="宋体" w:hAnsi="宋体" w:eastAsia="宋体" w:cs="宋体"/>
          <w:b/>
          <w:color w:val="000000"/>
        </w:rPr>
        <w:t xml:space="preserve">七、授予合同</w:t>
      </w:r>
      <w:bookmarkEnd w:id="151"/>
      <w:r/>
      <w:bookmarkEnd w:id="152"/>
      <w:r/>
      <w:bookmarkEnd w:id="153"/>
      <w:r/>
      <w:bookmarkEnd w:id="154"/>
      <w:r/>
      <w:r/>
    </w:p>
    <w:p>
      <w:pPr>
        <w:pStyle w:val="677"/>
        <w:ind w:firstLine="600"/>
        <w:jc w:val="both"/>
        <w:keepLines/>
        <w:keepNext/>
        <w:spacing w:beforeAutospacing="0" w:afterAutospacing="0" w:line="360" w:lineRule="auto"/>
        <w:rPr>
          <w:rFonts w:ascii="宋体" w:hAnsi="宋体" w:eastAsia="宋体" w:cs="宋体"/>
        </w:rPr>
      </w:pPr>
      <w:r/>
      <w:bookmarkStart w:id="155" w:name="_Toc20823309"/>
      <w:r/>
      <w:bookmarkStart w:id="156" w:name="_Toc16938553"/>
      <w:r/>
      <w:bookmarkStart w:id="157" w:name="_Toc513029237"/>
      <w:r>
        <w:rPr>
          <w:rFonts w:hint="eastAsia" w:ascii="宋体" w:hAnsi="宋体" w:eastAsia="宋体" w:cs="宋体"/>
          <w:color w:val="000000"/>
        </w:rPr>
        <w:t xml:space="preserve">31. 签订合同</w:t>
      </w:r>
      <w:bookmarkEnd w:id="155"/>
      <w:r/>
      <w:bookmarkEnd w:id="156"/>
      <w:r/>
      <w:bookmarkEnd w:id="157"/>
      <w:r/>
      <w:r/>
    </w:p>
    <w:p>
      <w:pPr>
        <w:pStyle w:val="67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7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677"/>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77"/>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677"/>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840"/>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w:t>
      </w:r>
      <w:r>
        <w:rPr>
          <w:rFonts w:hint="eastAsia" w:ascii="宋体" w:hAnsi="宋体" w:eastAsia="宋体" w:cs="宋体"/>
          <w:sz w:val="24"/>
          <w:lang w:val="en-US" w:eastAsia="zh-CN"/>
        </w:rPr>
        <w:t xml:space="preserve">不超过</w:t>
      </w:r>
      <w:r>
        <w:rPr>
          <w:rFonts w:hint="eastAsia" w:ascii="宋体" w:hAnsi="宋体" w:eastAsia="宋体" w:cs="宋体"/>
          <w:sz w:val="24"/>
        </w:rPr>
        <w:t xml:space="preserve">合同金额的10%，</w:t>
      </w:r>
      <w:r>
        <w:rPr>
          <w:rFonts w:hint="eastAsia" w:ascii="宋体" w:hAnsi="宋体" w:eastAsia="宋体" w:cs="宋体"/>
          <w:sz w:val="24"/>
          <w:lang w:val="en-US" w:eastAsia="zh-CN"/>
        </w:rPr>
        <w:t xml:space="preserve">本项目</w:t>
      </w:r>
      <w:r>
        <w:rPr>
          <w:rFonts w:hint="eastAsia" w:ascii="宋体" w:hAnsi="宋体" w:eastAsia="宋体" w:cs="宋体"/>
          <w:sz w:val="24"/>
        </w:rPr>
        <w:t xml:space="preserve">履约保证金金额</w:t>
      </w:r>
      <w:r>
        <w:rPr>
          <w:rFonts w:hint="eastAsia" w:ascii="宋体" w:hAnsi="宋体" w:eastAsia="宋体" w:cs="宋体"/>
          <w:sz w:val="24"/>
          <w:lang w:val="en-US" w:eastAsia="zh-CN"/>
        </w:rPr>
        <w:t xml:space="preserve">为</w:t>
      </w:r>
      <w:r>
        <w:rPr>
          <w:rFonts w:hint="eastAsia" w:ascii="宋体" w:hAnsi="宋体" w:eastAsia="宋体" w:cs="宋体"/>
          <w:sz w:val="24"/>
        </w:rPr>
        <w:t xml:space="preserve">合同金额的10%</w:t>
      </w:r>
      <w:r>
        <w:rPr>
          <w:rFonts w:hint="eastAsia" w:ascii="宋体" w:hAnsi="宋体" w:eastAsia="宋体" w:cs="宋体"/>
          <w:sz w:val="24"/>
          <w:lang w:eastAsia="zh-CN"/>
        </w:rPr>
        <w:t xml:space="preserve">，</w:t>
      </w:r>
      <w:r>
        <w:rPr>
          <w:rFonts w:hint="eastAsia" w:ascii="宋体" w:hAnsi="宋体" w:eastAsia="宋体" w:cs="宋体"/>
          <w:sz w:val="24"/>
        </w:rPr>
        <w:t xml:space="preserve">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4</w:t>
      </w:r>
      <w:r>
        <w:rPr>
          <w:rFonts w:ascii="宋体" w:hAnsi="宋体" w:eastAsia="宋体" w:cs="宋体"/>
          <w:sz w:val="24"/>
          <w:u w:val="single"/>
        </w:rPr>
        <w:t xml:space="preserve">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sz w:val="36"/>
          <w:szCs w:val="44"/>
        </w:rPr>
      </w:pPr>
      <w:r/>
      <w:bookmarkStart w:id="158" w:name="_Toc479757211"/>
      <w:r/>
      <w:bookmarkStart w:id="159" w:name="_Toc16938590"/>
      <w:r/>
      <w:bookmarkStart w:id="160" w:name="_Toc120614244"/>
      <w:r/>
      <w:bookmarkStart w:id="161" w:name="_Toc20823346"/>
      <w:r/>
      <w:bookmarkStart w:id="162" w:name="_Hlt16619350"/>
      <w:r/>
      <w:bookmarkStart w:id="163" w:name="_Toc462564139"/>
      <w:r/>
      <w:bookmarkStart w:id="164" w:name="_Hlt16619369"/>
      <w:r/>
      <w:r/>
    </w:p>
    <w:p>
      <w:pPr>
        <w:rPr>
          <w:sz w:val="36"/>
          <w:szCs w:val="44"/>
        </w:rPr>
      </w:pPr>
      <w:r>
        <w:rPr>
          <w:sz w:val="36"/>
          <w:szCs w:val="44"/>
        </w:rPr>
        <w:br w:type="page" w:clear="all"/>
      </w:r>
      <w:r/>
    </w:p>
    <w:p>
      <w:pPr>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65" w:name="EB6d2006462e294de090c16e672cecc3bd"/>
      <w:r/>
      <w:bookmarkEnd w:id="165"/>
      <w:r/>
      <w:r/>
    </w:p>
    <w:p>
      <w:pPr>
        <w:jc w:val="center"/>
        <w:rPr>
          <w:rFonts w:ascii="宋体" w:hAnsi="宋体" w:cs="宋体"/>
          <w:sz w:val="30"/>
        </w:rPr>
      </w:pPr>
      <w:r/>
      <w:bookmarkStart w:id="166" w:name="_Toc3995"/>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项目名称：盐城市计量测试所力学、医疗计量装置采购项目</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方：盐城市计量测试所</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66"/>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ascii="黑体" w:hAnsi="黑体" w:eastAsia="黑体"/>
          <w:b/>
          <w:bCs/>
          <w:sz w:val="28"/>
          <w:szCs w:val="28"/>
        </w:rPr>
        <w:outlineLvl w:val="1"/>
      </w:pPr>
      <w:r/>
      <w:bookmarkStart w:id="167" w:name="_Toc22209"/>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7"/>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甲方（全称）：盐城市计量测试所</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采购项目名称：盐城市计量测试所力学、医疗计量装置采购项目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400" w:lineRule="exact"/>
        <w:rPr>
          <w:rFonts w:ascii="宋体" w:hAnsi="宋体"/>
          <w:szCs w:val="21"/>
        </w:rPr>
      </w:pPr>
      <w:r>
        <w:rPr>
          <w:rFonts w:ascii="Wingdings" w:hAnsi="Wingdings" w:eastAsia="Wingdings" w:cs="Wingdings"/>
          <w:sz w:val="24"/>
        </w:rPr>
        <w:t xml:space="preserve"></w:t>
      </w:r>
      <w:r>
        <w:rPr>
          <w:rFonts w:hint="eastAsia" w:ascii="宋体" w:hAnsi="宋体"/>
          <w:szCs w:val="21"/>
        </w:rPr>
        <w:t xml:space="preserve">分期付款：</w:t>
      </w:r>
      <w:r>
        <w:rPr>
          <w:rFonts w:hint="eastAsia" w:ascii="宋体" w:hAnsi="宋体"/>
          <w:szCs w:val="21"/>
          <w:u w:val="single"/>
        </w:rPr>
        <w:t xml:space="preserve"> 完成全部供货并通过验收合格后一次性支付合同价款 </w:t>
      </w:r>
      <w:r>
        <w:rPr>
          <w:rFonts w:hint="eastAsia" w:ascii="宋体" w:hAnsi="宋体"/>
          <w:szCs w:val="21"/>
        </w:rPr>
        <w:t xml:space="preserve">，其中涉及预付款的：</w:t>
      </w:r>
      <w:r>
        <w:rPr>
          <w:rFonts w:hint="eastAsia" w:ascii="宋体" w:hAnsi="宋体"/>
          <w:szCs w:val="21"/>
          <w:u w:val="single"/>
        </w:rPr>
        <w:t xml:space="preserve"> </w:t>
      </w:r>
      <w:r>
        <w:rPr>
          <w:rFonts w:hint="eastAsia" w:asciiTheme="minorEastAsia" w:hAnsiTheme="minorEastAsia" w:cstheme="minorEastAsia"/>
          <w:u w:val="single"/>
        </w:rPr>
        <w:t xml:space="preserve">自合同签订生效之日起，</w:t>
      </w:r>
      <w:r>
        <w:rPr>
          <w:rFonts w:hint="eastAsia" w:asciiTheme="minorEastAsia" w:hAnsiTheme="minorEastAsia" w:cstheme="minorEastAsia"/>
          <w:u w:val="single"/>
          <w:lang w:val="en-US" w:eastAsia="zh-CN"/>
        </w:rPr>
        <w:t xml:space="preserve">甲方</w:t>
      </w:r>
      <w:r>
        <w:rPr>
          <w:rFonts w:hint="eastAsia" w:asciiTheme="minorEastAsia" w:hAnsiTheme="minorEastAsia" w:cstheme="minorEastAsia"/>
          <w:u w:val="single"/>
        </w:rPr>
        <w:t xml:space="preserve">收到预付款发票后10个工作日内</w:t>
      </w:r>
      <w:r>
        <w:rPr>
          <w:rFonts w:hint="eastAsia" w:asciiTheme="minorEastAsia" w:hAnsiTheme="minorEastAsia" w:cstheme="minorEastAsia"/>
          <w:u w:val="single"/>
          <w:lang w:eastAsia="zh-CN"/>
        </w:rPr>
        <w:t xml:space="preserve">，</w:t>
      </w:r>
      <w:r>
        <w:rPr>
          <w:rFonts w:hint="eastAsia" w:asciiTheme="minorEastAsia" w:hAnsiTheme="minorEastAsia" w:cstheme="minorEastAsia"/>
          <w:u w:val="single"/>
        </w:rPr>
        <w:t xml:space="preserve">甲方向乙方支付合同总价的40%款项作为预付款</w:t>
      </w:r>
      <w:r>
        <w:rPr>
          <w:rFonts w:hint="eastAsia" w:ascii="宋体" w:hAnsi="宋体"/>
          <w:szCs w:val="21"/>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ascii="宋体" w:hAnsi="宋体" w:cs="宋体"/>
          <w:sz w:val="24"/>
        </w:rPr>
      </w:pPr>
      <w:r>
        <w:rPr>
          <w:rFonts w:hint="eastAsia" w:ascii="宋体" w:hAnsi="宋体" w:cs="宋体"/>
          <w:sz w:val="24"/>
        </w:rPr>
        <w:t xml:space="preserve">（备注：在签订合同时，供应商明确表示无需预付款或者主动要求降低预付款比例的，采购人可不适用前述规定。）</w:t>
      </w:r>
      <w:r/>
    </w:p>
    <w:p>
      <w:pPr>
        <w:numPr>
          <w:ilvl w:val="0"/>
          <w:numId w:val="1"/>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（1）合同履行期限：</w:t>
      </w:r>
      <w:r>
        <w:rPr>
          <w:rFonts w:hint="eastAsia" w:ascii="宋体" w:hAnsi="宋体" w:cs="宋体"/>
          <w:sz w:val="24"/>
          <w:u w:val="single"/>
        </w:rPr>
        <w:t xml:space="preserve">60日历天</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同专用条款 第二节 第23.1款</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szCs w:val="20"/>
          <w:lang w:val="zh-CN"/>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合同金额的10%，采购人对AA评级及以上政府采购供应商（需提供信用管理部门备案的第三方信用报告）降低履约保证金缴纳比例至5%。</w:t>
      </w:r>
      <w:r>
        <w:rPr>
          <w:rFonts w:hint="eastAsia" w:ascii="宋体" w:hAnsi="宋体" w:cs="宋体"/>
          <w:sz w:val="24"/>
        </w:rPr>
        <w:t xml:space="preserve"> </w:t>
      </w:r>
      <w:r/>
    </w:p>
    <w:p>
      <w:pPr>
        <w:ind w:firstLine="480"/>
        <w:spacing w:line="360" w:lineRule="auto"/>
        <w:rPr>
          <w:rFonts w:ascii="宋体" w:hAnsi="宋体" w:cs="宋体"/>
          <w:sz w:val="24"/>
          <w:u w:val="single"/>
        </w:rPr>
      </w:pPr>
      <w:r>
        <w:rPr>
          <w:rFonts w:hint="eastAsia" w:ascii="宋体" w:hAnsi="宋体" w:cs="宋体"/>
          <w:sz w:val="24"/>
        </w:rPr>
        <w:t xml:space="preserve">     履约担保期限：</w:t>
      </w:r>
      <w:r>
        <w:rPr>
          <w:rFonts w:hint="eastAsia" w:ascii="宋体" w:hAnsi="宋体" w:cs="宋体"/>
          <w:sz w:val="24"/>
          <w:u w:val="single"/>
        </w:rPr>
        <w:t xml:space="preserve">合同履行结束后，甲方应及时退还交纳的履约保证金。</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履约保证金的退还：</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1）方式：退还至投标人缴纳履约保证金的账户。如为保函，在到期时自行失效。</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2）时间：验收合格且采购人收到发票后30日内。</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3）条件：按合同要求全部履约完成并经采购人验收合格，且采购人收到中标人出具的发票。</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4）不予退还情形：</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除不可抗力情况外，投标人出现下列情形之一的，其履约保证金，招标人将视情节决定不予退还或部分不予退还。</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①中标人无正当理由拒绝签订合同的，或者在签订合同时向采购人提出附加条件或者更改合同实质性内容要求的；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②中标人不履行与采购人订立的合同的；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③中标人所供货物或服务不符合招标文件规定要求的；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④中标人采取欺骗、弄虚作假方式投标的或与其它投标人串通投标的；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⑤中标人将合同内容转包、违法分包的；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⑥中标人故意捏造事实或伪造证明材料，进行虚假恶意投诉或反映的。</w:t>
      </w:r>
      <w:r/>
    </w:p>
    <w:p>
      <w:pPr>
        <w:ind w:firstLine="480"/>
        <w:spacing w:line="360" w:lineRule="auto"/>
        <w:rPr>
          <w:rFonts w:ascii="宋体" w:hAnsi="宋体" w:cs="宋体"/>
          <w:bCs/>
          <w:sz w:val="24"/>
          <w:u w:val="single"/>
        </w:rPr>
      </w:pPr>
      <w:r>
        <w:rPr>
          <w:rFonts w:hint="eastAsia" w:ascii="宋体" w:hAnsi="宋体" w:cs="宋体"/>
          <w:bCs/>
          <w:sz w:val="24"/>
          <w:u w:val="single"/>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bCs/>
          <w:sz w:val="24"/>
          <w:u w:val="single"/>
        </w:rPr>
        <w:t xml:space="preserve">盐城市计量测试所</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szCs w:val="20"/>
          <w:lang w:val="zh-CN"/>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szCs w:val="20"/>
          <w:lang w:val="zh-CN"/>
        </w:rPr>
        <w:t xml:space="preserve">¨</w:t>
      </w:r>
      <w:r>
        <w:rPr>
          <w:rFonts w:hint="eastAsia" w:ascii="宋体" w:hAnsi="宋体"/>
          <w:bCs/>
          <w:sz w:val="24"/>
        </w:rPr>
        <w:t xml:space="preserve">是，抽查比例：</w:t>
      </w:r>
      <w:r>
        <w:rPr>
          <w:rFonts w:ascii="宋体" w:hAnsi="宋体"/>
          <w:bCs/>
          <w:sz w:val="24"/>
        </w:rPr>
        <w:t xml:space="preserve">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是否存在破坏性检测：</w:t>
      </w:r>
      <w:r>
        <w:rPr>
          <w:rFonts w:ascii="Wingdings" w:hAnsi="Wingdings" w:eastAsia="Wingdings" w:cs="Wingdings"/>
          <w:sz w:val="24"/>
          <w:szCs w:val="20"/>
          <w:lang w:val="zh-CN"/>
        </w:rPr>
        <w:t xml:space="preserve">¨</w:t>
      </w:r>
      <w:r>
        <w:rPr>
          <w:rFonts w:hint="eastAsia" w:ascii="宋体" w:hAnsi="宋体"/>
          <w:bCs/>
          <w:sz w:val="24"/>
        </w:rPr>
        <w:t xml:space="preserve">是，</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供应商提出验收申请之日起5个工作日内组织验收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同专用条款 第二节 第23.1款</w:t>
      </w:r>
      <w:r>
        <w:rPr>
          <w:rFonts w:hint="eastAsia" w:ascii="宋体" w:hAnsi="宋体"/>
          <w:bCs/>
          <w:sz w:val="24"/>
        </w:rPr>
        <w:t xml:space="preserve">。</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bCs/>
          <w:sz w:val="24"/>
          <w:u w:val="single"/>
        </w:rPr>
        <w:t xml:space="preserve">型号、规格、数量、外观是否完好等；</w:t>
      </w:r>
      <w:r/>
    </w:p>
    <w:p>
      <w:pPr>
        <w:ind w:firstLine="480"/>
        <w:spacing w:line="360" w:lineRule="auto"/>
        <w:rPr>
          <w:rFonts w:ascii="宋体" w:hAnsi="宋体"/>
          <w:bCs/>
          <w:sz w:val="24"/>
          <w:u w:val="single"/>
        </w:rPr>
      </w:pPr>
      <w:r>
        <w:rPr>
          <w:rFonts w:hint="eastAsia" w:ascii="宋体" w:hAnsi="宋体"/>
          <w:bCs/>
          <w:sz w:val="24"/>
        </w:rPr>
        <w:t xml:space="preserve">（6）履约验收标准：合格</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szCs w:val="20"/>
          <w:lang w:val="zh-CN"/>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因验收不合格而导致增加的费用（包括但不限于第三方检测机构费用等）均由乙方承担。</w:t>
      </w:r>
      <w:r/>
    </w:p>
    <w:p>
      <w:pPr>
        <w:numPr>
          <w:ilvl w:val="0"/>
          <w:numId w:val="1"/>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ascii="宋体" w:hAnsi="宋体"/>
          <w:sz w:val="24"/>
          <w:u w:val="single"/>
        </w:rPr>
        <w:t xml:space="preserve">2026</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80"/>
        <w:spacing w:line="400" w:lineRule="exact"/>
        <w:rPr>
          <w:rFonts w:ascii="宋体" w:hAnsi="宋体"/>
          <w:sz w:val="24"/>
        </w:rPr>
      </w:pPr>
      <w:r>
        <w:rPr>
          <w:rFonts w:hint="eastAsia" w:ascii="宋体" w:hAnsi="宋体"/>
          <w:sz w:val="24"/>
        </w:rPr>
        <w:t xml:space="preserve">本合同一式</w:t>
      </w:r>
      <w:r>
        <w:rPr>
          <w:rFonts w:hint="eastAsia" w:ascii="宋体" w:hAnsi="宋体"/>
          <w:sz w:val="24"/>
          <w:u w:val="single"/>
        </w:rPr>
        <w:t xml:space="preserve"> 肆 </w:t>
      </w:r>
      <w:r>
        <w:rPr>
          <w:rFonts w:hint="eastAsia" w:ascii="宋体" w:hAnsi="宋体"/>
          <w:sz w:val="24"/>
        </w:rPr>
        <w:t xml:space="preserve">份，甲方执</w:t>
      </w:r>
      <w:r>
        <w:rPr>
          <w:rFonts w:hint="eastAsia" w:ascii="宋体" w:hAnsi="宋体"/>
          <w:sz w:val="24"/>
          <w:u w:val="single"/>
        </w:rPr>
        <w:t xml:space="preserve">  贰 </w:t>
      </w:r>
      <w:r>
        <w:rPr>
          <w:rFonts w:hint="eastAsia" w:ascii="宋体" w:hAnsi="宋体"/>
          <w:sz w:val="24"/>
        </w:rPr>
        <w:t xml:space="preserve">份，乙方执</w:t>
      </w:r>
      <w:r>
        <w:rPr>
          <w:rFonts w:hint="eastAsia" w:ascii="宋体" w:hAnsi="宋体"/>
          <w:sz w:val="24"/>
          <w:u w:val="single"/>
        </w:rPr>
        <w:t xml:space="preserve"> 贰 </w:t>
      </w:r>
      <w:r>
        <w:rPr>
          <w:rFonts w:hint="eastAsia" w:ascii="宋体" w:hAnsi="宋体"/>
          <w:sz w:val="24"/>
        </w:rPr>
        <w:t xml:space="preserve">份，均具有同等法律效力。</w:t>
      </w:r>
      <w:r/>
    </w:p>
    <w:p>
      <w:pPr>
        <w:ind w:firstLine="480"/>
        <w:spacing w:line="400" w:lineRule="exact"/>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盐城市计量测试所</w:t>
      </w:r>
      <w:r/>
    </w:p>
    <w:p>
      <w:pPr>
        <w:ind w:firstLine="480"/>
        <w:spacing w:line="400" w:lineRule="exact"/>
        <w:rPr>
          <w:sz w:val="24"/>
        </w:rPr>
      </w:pPr>
      <w:r>
        <w:rPr>
          <w:rFonts w:hint="eastAsia" w:ascii="宋体" w:hAnsi="宋体"/>
          <w:sz w:val="24"/>
        </w:rPr>
        <w:t xml:space="preserve">附件：具体标的及其技术要求和商务要求等。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5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290"/>
        <w:gridCol w:w="1979"/>
        <w:gridCol w:w="2009"/>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rFonts w:hint="eastAsia"/>
                <w:sz w:val="24"/>
              </w:rPr>
              <w:t xml:space="preserve">盐城市计量测试所</w:t>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357"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194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357"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47"/>
        <w:jc w:val="center"/>
        <w:spacing w:before="156"/>
        <w:rPr>
          <w:rFonts w:hint="default" w:ascii="黑体" w:hAnsi="黑体" w:eastAsia="黑体"/>
          <w:sz w:val="28"/>
          <w:szCs w:val="28"/>
        </w:rPr>
      </w:pPr>
      <w:r>
        <w:rPr>
          <w:u w:val="single"/>
        </w:rPr>
        <w:br w:type="page" w:clear="all"/>
      </w:r>
      <w:bookmarkStart w:id="168" w:name="_Toc27624"/>
      <w:r/>
      <w:bookmarkStart w:id="169" w:name="_Toc20313"/>
      <w:r>
        <w:rPr>
          <w:rFonts w:ascii="黑体" w:hAnsi="黑体" w:eastAsia="黑体"/>
          <w:b w:val="0"/>
          <w:bCs w:val="0"/>
          <w:sz w:val="28"/>
          <w:szCs w:val="28"/>
        </w:rPr>
        <w:t xml:space="preserve">第二节 政府采购合同通用条款</w:t>
      </w:r>
      <w:bookmarkEnd w:id="168"/>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包括软件）及相关的备品备件、工具、手册及</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5"/>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60"/>
        <w:ind w:firstLine="370"/>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60"/>
        <w:ind w:firstLine="370"/>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6"/>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37"/>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6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47"/>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660"/>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3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3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3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3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3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6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3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3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3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3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69"/>
      <w:r/>
      <w:r/>
    </w:p>
    <w:tbl>
      <w:tblPr>
        <w:tblStyle w:val="65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837"/>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837"/>
              <w:ind w:firstLine="0"/>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677"/>
              <w:ind w:left="480" w:hanging="480"/>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77"/>
              <w:ind w:left="480" w:hanging="480"/>
              <w:spacing w:before="120" w:beforeAutospacing="0" w:after="12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w:t>
            </w:r>
            <w:r>
              <w:rPr>
                <w:rFonts w:hint="eastAsia" w:ascii="宋体" w:hAnsi="宋体"/>
                <w:sz w:val="24"/>
                <w:lang w:val="en-US" w:eastAsia="zh-CN"/>
              </w:rPr>
              <w:t xml:space="preserve">甲方</w:t>
            </w:r>
            <w:r>
              <w:rPr>
                <w:rFonts w:hint="eastAsia" w:ascii="宋体" w:hAnsi="宋体"/>
                <w:sz w:val="24"/>
              </w:rPr>
              <w:t xml:space="preserve">收到预付款发票后10个工作日内</w:t>
            </w:r>
            <w:r>
              <w:rPr>
                <w:rFonts w:hint="eastAsia" w:ascii="宋体" w:hAnsi="宋体"/>
                <w:sz w:val="24"/>
                <w:lang w:eastAsia="zh-CN"/>
              </w:rPr>
              <w:t xml:space="preserve">，</w:t>
            </w:r>
            <w:r>
              <w:rPr>
                <w:rFonts w:hint="eastAsia" w:ascii="宋体" w:hAnsi="宋体"/>
                <w:sz w:val="24"/>
              </w:rPr>
              <w:t xml:space="preserve">甲方向乙方支付合同总价的4</w:t>
            </w:r>
            <w:r>
              <w:rPr>
                <w:rFonts w:ascii="宋体" w:hAnsi="宋体"/>
                <w:sz w:val="24"/>
              </w:rPr>
              <w:t xml:space="preserve">0</w:t>
            </w:r>
            <w:r>
              <w:rPr>
                <w:rFonts w:hint="eastAsia" w:ascii="宋体" w:hAnsi="宋体"/>
                <w:sz w:val="24"/>
              </w:rPr>
              <w:t xml:space="preserve">%款项作为预付款；</w:t>
            </w:r>
            <w:r/>
          </w:p>
          <w:p>
            <w:pPr>
              <w:jc w:val="left"/>
              <w:rPr>
                <w:rFonts w:ascii="宋体" w:hAnsi="宋体"/>
                <w:sz w:val="24"/>
              </w:rPr>
            </w:pPr>
            <w:r>
              <w:rPr>
                <w:rFonts w:hint="eastAsia" w:ascii="宋体" w:hAnsi="宋体"/>
                <w:sz w:val="24"/>
              </w:rPr>
              <w:t xml:space="preserve">②完成全部供货并通过验收合格后一次性支付剩余合同价款。</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sz w:val="24"/>
              </w:rPr>
              <w:t xml:space="preserve">免费保修期为</w:t>
            </w:r>
            <w:r>
              <w:rPr>
                <w:rFonts w:hint="eastAsia"/>
                <w:sz w:val="24"/>
                <w:u w:val="single"/>
              </w:rPr>
              <w:t xml:space="preserve"> </w:t>
            </w:r>
            <w:r>
              <w:rPr>
                <w:sz w:val="24"/>
                <w:u w:val="single"/>
              </w:rPr>
              <w:t xml:space="preserve">  </w:t>
            </w:r>
            <w:r>
              <w:rPr>
                <w:rFonts w:hint="eastAsia"/>
                <w:sz w:val="24"/>
              </w:rPr>
              <w:t xml:space="preserve">年。</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sz w:val="24"/>
              </w:rPr>
              <w:t xml:space="preserve">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9"/>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1.乙方应按照“开标（报价）一览表”中规定的交货期或承诺交货和提供服务，并交付甲方验收使用。</w:t>
            </w:r>
            <w:r/>
          </w:p>
          <w:p>
            <w:pPr>
              <w:spacing w:line="320" w:lineRule="exact"/>
              <w:rPr>
                <w:sz w:val="24"/>
              </w:rPr>
            </w:pPr>
            <w:r>
              <w:rPr>
                <w:rFonts w:hint="eastAsia"/>
                <w:sz w:val="24"/>
              </w:rPr>
              <w:t xml:space="preserve">2.如果乙方无正当理由拖延交货，将受到以下制裁：加收误期赔偿或终止合同。</w:t>
            </w:r>
            <w:r/>
          </w:p>
          <w:p>
            <w:pPr>
              <w:spacing w:line="320" w:lineRule="exact"/>
              <w:rPr>
                <w:sz w:val="24"/>
              </w:rPr>
            </w:pPr>
            <w:r>
              <w:rPr>
                <w:rFonts w:hint="eastAsia"/>
                <w:sz w:val="24"/>
              </w:rPr>
              <w:t xml:space="preserve">3. 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 </w:t>
            </w:r>
            <w:r/>
          </w:p>
          <w:p>
            <w:pPr>
              <w:jc w:val="left"/>
              <w:rPr>
                <w:rFonts w:ascii="宋体" w:hAnsi="宋体"/>
                <w:sz w:val="24"/>
                <w:u w:val="single"/>
              </w:rPr>
            </w:pPr>
            <w:r>
              <w:rPr>
                <w:rFonts w:hint="eastAsia"/>
                <w:sz w:val="24"/>
              </w:rPr>
              <w:t xml:space="preserve">4.如乙方不能交付货物，或者有违法转包他人情形，乙方应向甲方支付合同总价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677"/>
              <w:ind w:left="410" w:hanging="410"/>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1.因本合同及合同有关事项发生的争议，由双方协商解决，协商不成时，按下列第（2）种方式解决：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如销售后出现不合格产品，则乙方按《消费者条例》对消费者赔偿。</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交货时间：接到甲方通知后</w:t>
            </w:r>
            <w:r>
              <w:rPr>
                <w:rFonts w:ascii="宋体" w:hAnsi="宋体"/>
                <w:sz w:val="24"/>
              </w:rPr>
              <w:t xml:space="preserve">20</w:t>
            </w:r>
            <w:r>
              <w:rPr>
                <w:rFonts w:hint="eastAsia" w:ascii="宋体" w:hAnsi="宋体"/>
                <w:sz w:val="24"/>
              </w:rPr>
              <w:t xml:space="preserve">天内供货并验收合格。</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盐城市计量测试所</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（5）甲方应在全部货物到货安装完毕后的五个工作日内进行验收，验收包括：型号、规格、数量、外观是否完好，安装调试是否合格等。验收合格后甲方应在验收报告上签字盖章。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677"/>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677"/>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 </w:t>
      </w:r>
      <w:r/>
    </w:p>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677"/>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58"/>
      <w:r>
        <w:rPr>
          <w:rFonts w:hint="eastAsia" w:ascii="黑体" w:hAnsi="宋体" w:eastAsia="黑体" w:cs="黑体"/>
          <w:color w:val="000000"/>
          <w:sz w:val="44"/>
          <w:szCs w:val="44"/>
        </w:rPr>
        <w:t xml:space="preserve">四章 采购需求</w:t>
      </w:r>
      <w:bookmarkEnd w:id="159"/>
      <w:r/>
      <w:bookmarkEnd w:id="160"/>
      <w:r/>
      <w:bookmarkEnd w:id="161"/>
      <w:r/>
      <w:bookmarkEnd w:id="162"/>
      <w:r/>
      <w:bookmarkEnd w:id="163"/>
      <w:r/>
      <w:r/>
    </w:p>
    <w:p>
      <w:pPr>
        <w:pStyle w:val="677"/>
        <w:jc w:val="both"/>
        <w:spacing w:beforeAutospacing="0" w:afterAutospacing="0" w:line="0" w:lineRule="atLeast"/>
        <w:rPr>
          <w:rFonts w:ascii="宋体" w:hAnsi="宋体" w:eastAsia="宋体" w:cs="宋体"/>
        </w:rPr>
      </w:pPr>
      <w:r/>
      <w:bookmarkStart w:id="171" w:name="_Toc26554093"/>
      <w:r/>
      <w:bookmarkStart w:id="172" w:name="_Toc49090575"/>
      <w:r>
        <w:rPr>
          <w:rFonts w:hint="eastAsia" w:ascii="宋体" w:hAnsi="宋体" w:eastAsia="宋体" w:cs="宋体"/>
          <w:color w:val="000000"/>
        </w:rPr>
        <w:t xml:space="preserve">项目属性:货物类项目。</w:t>
      </w:r>
      <w:bookmarkEnd w:id="171"/>
      <w:r/>
      <w:bookmarkEnd w:id="172"/>
      <w:r/>
      <w:r/>
    </w:p>
    <w:p>
      <w:pPr>
        <w:pStyle w:val="677"/>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一、技术要求：</w:t>
      </w:r>
      <w:r/>
    </w:p>
    <w:tbl>
      <w:tblPr>
        <w:tblStyle w:val="656"/>
        <w:tblW w:w="9796" w:type="dxa"/>
        <w:jc w:val="center"/>
        <w:tblLayout w:type="fixed"/>
        <w:tblCellMar>
          <w:left w:w="108" w:type="dxa"/>
          <w:top w:w="0" w:type="dxa"/>
          <w:right w:w="108" w:type="dxa"/>
          <w:bottom w:w="0" w:type="dxa"/>
        </w:tblCellMar>
        <w:tblLook w:val="04A0" w:firstRow="1" w:lastRow="0" w:firstColumn="1" w:lastColumn="0" w:noHBand="0" w:noVBand="1"/>
      </w:tblPr>
      <w:tblGrid>
        <w:gridCol w:w="419"/>
        <w:gridCol w:w="1297"/>
        <w:gridCol w:w="567"/>
        <w:gridCol w:w="709"/>
        <w:gridCol w:w="5812"/>
        <w:gridCol w:w="992"/>
      </w:tblGrid>
      <w:tr>
        <w:trPr>
          <w:jc w:val="center"/>
          <w:trHeight w:val="1306"/>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宋体" w:hAnsi="宋体" w:eastAsia="宋体" w:cs="仿宋"/>
                <w:b/>
                <w:bCs/>
                <w:color w:val="000000"/>
                <w:sz w:val="24"/>
                <w:lang w:bidi="ar"/>
              </w:rPr>
            </w:pPr>
            <w:r>
              <w:rPr>
                <w:rFonts w:hint="eastAsia" w:ascii="宋体" w:hAnsi="宋体" w:eastAsia="宋体" w:cs="仿宋"/>
                <w:b/>
                <w:bCs/>
                <w:color w:val="000000"/>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仿宋"/>
                <w:b/>
                <w:bCs/>
                <w:color w:val="000000"/>
                <w:sz w:val="24"/>
                <w:lang w:bidi="ar"/>
              </w:rPr>
            </w:pPr>
            <w:r>
              <w:rPr>
                <w:rFonts w:hint="eastAsia" w:ascii="宋体" w:hAnsi="宋体" w:eastAsia="宋体" w:cs="仿宋"/>
                <w:b/>
                <w:bCs/>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ascii="宋体" w:hAnsi="宋体" w:eastAsia="宋体" w:cs="仿宋"/>
                <w:b/>
                <w:bCs/>
                <w:color w:val="000000"/>
                <w:sz w:val="24"/>
              </w:rPr>
            </w:pPr>
            <w:r>
              <w:rPr>
                <w:rFonts w:hint="eastAsia" w:ascii="宋体" w:hAnsi="宋体" w:eastAsia="宋体" w:cs="仿宋"/>
                <w:b/>
                <w:bCs/>
                <w:color w:val="000000"/>
                <w:sz w:val="24"/>
              </w:rPr>
              <w:t xml:space="preserve">备注</w:t>
            </w:r>
            <w:r/>
          </w:p>
        </w:tc>
      </w:tr>
      <w:tr>
        <w:trPr>
          <w:jc w:val="center"/>
          <w:trHeight w:val="6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widowControl/>
              <w:rPr>
                <w:rFonts w:ascii="宋体" w:hAnsi="宋体" w:eastAsia="宋体" w:cs="仿宋"/>
                <w:color w:val="000000"/>
                <w:sz w:val="24"/>
              </w:rPr>
            </w:pPr>
            <w:r>
              <w:rPr>
                <w:rFonts w:hint="eastAsia"/>
              </w:rPr>
              <w:t xml:space="preserve">直流风洞</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eastAsia"/>
              </w:rPr>
            </w:pPr>
            <w:r>
              <w:rPr>
                <w:rFonts w:hint="eastAsia"/>
              </w:rPr>
              <w:t xml:space="preserve">满足JJG 1194-2023《叶轮式数字风速仪》检定规程、JJG 431-2014轻便三杯风向风速表检定规程、JJG 518-2023《皮托管》检定规程</w:t>
            </w:r>
            <w:r/>
          </w:p>
          <w:p>
            <w:pPr>
              <w:numPr>
                <w:ilvl w:val="0"/>
                <w:numId w:val="0"/>
              </w:numPr>
              <w:rPr>
                <w:rFonts w:hint="eastAsia"/>
              </w:rPr>
            </w:pPr>
            <w:r>
              <w:rPr>
                <w:rFonts w:hint="eastAsia"/>
              </w:rPr>
              <w:t xml:space="preserve">1.风速范围(0.2~30)m/s</w:t>
            </w:r>
            <w:r/>
          </w:p>
          <w:p>
            <w:pPr>
              <w:numPr>
                <w:ilvl w:val="0"/>
                <w:numId w:val="0"/>
              </w:numPr>
              <w:rPr>
                <w:rFonts w:hint="eastAsia"/>
              </w:rPr>
            </w:pPr>
            <w:r>
              <w:rPr>
                <w:rFonts w:hint="eastAsia"/>
              </w:rPr>
              <w:t xml:space="preserve">2.★均匀性≤1%，稳定性≤0.5%（提供盖章的证明材料）</w:t>
            </w:r>
            <w:r/>
          </w:p>
          <w:p>
            <w:pPr>
              <w:numPr>
                <w:ilvl w:val="0"/>
                <w:numId w:val="0"/>
              </w:numPr>
              <w:rPr>
                <w:rFonts w:hint="eastAsia"/>
              </w:rPr>
            </w:pPr>
            <w:r>
              <w:rPr>
                <w:rFonts w:hint="eastAsia"/>
              </w:rPr>
              <w:t xml:space="preserve">3.风速分辨率：0.01m/s</w:t>
            </w:r>
            <w:r>
              <w:rPr>
                <w:rFonts w:hint="eastAsia"/>
                <w:lang w:eastAsia="zh-CN"/>
              </w:rPr>
              <w:t xml:space="preserve">，</w:t>
            </w:r>
            <w:r>
              <w:rPr>
                <w:rFonts w:hint="eastAsia"/>
              </w:rPr>
              <w:t xml:space="preserve">可视化试验段，可视化尺寸：≥1400mm（L）×900mm（W）×1500mm（H）</w:t>
            </w:r>
            <w:r>
              <w:rPr>
                <w:rFonts w:hint="eastAsia"/>
                <w:lang w:eastAsia="zh-CN"/>
              </w:rPr>
              <w:t xml:space="preserve">，</w:t>
            </w:r>
            <w:r>
              <w:rPr>
                <w:rFonts w:hint="eastAsia"/>
              </w:rPr>
              <w:t xml:space="preserve">温升：＜3°（风洞在 15m/s 连续运转 30min）</w:t>
            </w:r>
            <w:r/>
          </w:p>
          <w:p>
            <w:pPr>
              <w:numPr>
                <w:ilvl w:val="0"/>
                <w:numId w:val="0"/>
              </w:numPr>
              <w:rPr>
                <w:rFonts w:hint="eastAsia"/>
                <w:b w:val="0"/>
                <w:bCs w:val="0"/>
                <w:i w:val="0"/>
                <w:iCs w:val="0"/>
                <w:u w:val="none"/>
              </w:rPr>
            </w:pPr>
            <w:r>
              <w:rPr>
                <w:rFonts w:hint="eastAsia"/>
                <w:b w:val="0"/>
                <w:bCs w:val="0"/>
                <w:i w:val="0"/>
                <w:iCs w:val="0"/>
                <w:u w:val="none"/>
                <w:lang w:val="en-US" w:eastAsia="zh-CN"/>
              </w:rPr>
              <w:t xml:space="preserve">4</w:t>
            </w:r>
            <w:r>
              <w:rPr>
                <w:rFonts w:hint="eastAsia"/>
                <w:b w:val="0"/>
                <w:bCs w:val="0"/>
                <w:i w:val="0"/>
                <w:iCs w:val="0"/>
                <w:u w:val="none"/>
              </w:rPr>
              <w:t xml:space="preserve">.风向测量：（0~360）°测试精度：±0.1°，硬件及软件需与风洞集成，实现软件自动控制（</w:t>
            </w:r>
            <w:r>
              <w:rPr>
                <w:rFonts w:hint="eastAsia"/>
                <w:b w:val="0"/>
                <w:bCs w:val="0"/>
                <w:i w:val="0"/>
                <w:iCs w:val="0"/>
                <w:u w:val="none"/>
                <w:lang w:val="en-US" w:eastAsia="zh-CN"/>
              </w:rPr>
              <w:t xml:space="preserve">供货前</w:t>
            </w:r>
            <w:r>
              <w:rPr>
                <w:rFonts w:hint="eastAsia"/>
                <w:b w:val="0"/>
                <w:bCs w:val="0"/>
                <w:i w:val="0"/>
                <w:iCs w:val="0"/>
                <w:u w:val="none"/>
              </w:rPr>
              <w:t xml:space="preserve">需出具省级以上计量机构出具的证书）</w:t>
            </w:r>
            <w:r/>
          </w:p>
          <w:p>
            <w:pPr>
              <w:numPr>
                <w:ilvl w:val="0"/>
                <w:numId w:val="0"/>
              </w:numPr>
              <w:rPr>
                <w:rFonts w:hint="eastAsia"/>
                <w:b w:val="0"/>
                <w:bCs w:val="0"/>
                <w:i w:val="0"/>
                <w:iCs w:val="0"/>
                <w:u w:val="none"/>
                <w:lang w:eastAsia="zh-CN"/>
              </w:rPr>
            </w:pPr>
            <w:r>
              <w:rPr>
                <w:rFonts w:hint="eastAsia"/>
                <w:b w:val="0"/>
                <w:bCs w:val="0"/>
                <w:i w:val="0"/>
                <w:iCs w:val="0"/>
                <w:u w:val="none"/>
                <w:lang w:val="en-US" w:eastAsia="zh-CN"/>
              </w:rPr>
              <w:t xml:space="preserve">5.</w:t>
            </w:r>
            <w:r>
              <w:rPr>
                <w:rFonts w:hint="eastAsia"/>
                <w:b w:val="0"/>
                <w:bCs w:val="0"/>
                <w:i w:val="0"/>
                <w:iCs w:val="0"/>
                <w:u w:val="none"/>
              </w:rPr>
              <w:t xml:space="preserve">热式风速计：精度读数值的±3%m/s 或 0.05m/s 两者取大值，数字大气压力计：（0～110）kPa，准确度等级：±0.1%FS，L型标准皮托管校准系数:0.997～1.003，微差压计：0~1000Pa（</w:t>
            </w:r>
            <w:r>
              <w:rPr>
                <w:rFonts w:hint="eastAsia"/>
                <w:b w:val="0"/>
                <w:bCs w:val="0"/>
                <w:i w:val="0"/>
                <w:iCs w:val="0"/>
                <w:u w:val="none"/>
                <w:lang w:val="en-US" w:eastAsia="zh-CN"/>
              </w:rPr>
              <w:t xml:space="preserve">供货前</w:t>
            </w:r>
            <w:r>
              <w:rPr>
                <w:rFonts w:hint="eastAsia"/>
                <w:b w:val="0"/>
                <w:bCs w:val="0"/>
                <w:i w:val="0"/>
                <w:iCs w:val="0"/>
                <w:u w:val="none"/>
              </w:rPr>
              <w:t xml:space="preserve">需出具省级以上计量机构出具的证书）</w:t>
            </w:r>
            <w:r/>
          </w:p>
          <w:p>
            <w:pPr>
              <w:numPr>
                <w:ilvl w:val="0"/>
                <w:numId w:val="0"/>
              </w:numPr>
              <w:rPr>
                <w:rFonts w:hint="eastAsia"/>
                <w:b w:val="0"/>
                <w:bCs w:val="0"/>
                <w:i w:val="0"/>
                <w:iCs w:val="0"/>
                <w:u w:val="none"/>
              </w:rPr>
            </w:pPr>
            <w:r>
              <w:rPr>
                <w:rFonts w:hint="eastAsia"/>
                <w:b w:val="0"/>
                <w:bCs w:val="0"/>
                <w:i w:val="0"/>
                <w:iCs w:val="0"/>
                <w:u w:val="none"/>
                <w:lang w:val="en-US" w:eastAsia="zh-CN"/>
              </w:rPr>
              <w:t xml:space="preserve">6.</w:t>
            </w:r>
            <w:r>
              <w:rPr>
                <w:rFonts w:hint="eastAsia"/>
                <w:b w:val="0"/>
                <w:bCs w:val="0"/>
                <w:i w:val="0"/>
                <w:iCs w:val="0"/>
                <w:u w:val="none"/>
              </w:rPr>
              <w:t xml:space="preserve">准确度等级0.1级，风道温湿度测试仪表：温度：范围：（0～50）℃；精度：±0.1℃湿度: 范围：（0～100）%RH；精度：±0.8%RH（</w:t>
            </w:r>
            <w:r>
              <w:rPr>
                <w:rFonts w:hint="eastAsia"/>
                <w:b w:val="0"/>
                <w:bCs w:val="0"/>
                <w:i w:val="0"/>
                <w:iCs w:val="0"/>
                <w:u w:val="none"/>
                <w:lang w:val="en-US" w:eastAsia="zh-CN"/>
              </w:rPr>
              <w:t xml:space="preserve">供货前</w:t>
            </w:r>
            <w:r>
              <w:rPr>
                <w:rFonts w:hint="eastAsia"/>
                <w:b w:val="0"/>
                <w:bCs w:val="0"/>
                <w:i w:val="0"/>
                <w:iCs w:val="0"/>
                <w:u w:val="none"/>
              </w:rPr>
              <w:t xml:space="preserve">需出具省级以上计量机构出具的证书）</w:t>
            </w:r>
            <w:r/>
          </w:p>
          <w:p>
            <w:pPr>
              <w:numPr>
                <w:ilvl w:val="0"/>
                <w:numId w:val="0"/>
              </w:numPr>
              <w:rPr>
                <w:rFonts w:hint="eastAsia"/>
              </w:rPr>
            </w:pPr>
            <w:r>
              <w:rPr>
                <w:rFonts w:hint="eastAsia"/>
                <w:lang w:val="en-US" w:eastAsia="zh-CN"/>
              </w:rPr>
              <w:t xml:space="preserve">7</w:t>
            </w:r>
            <w:r>
              <w:rPr>
                <w:rFonts w:hint="eastAsia"/>
              </w:rPr>
              <w:t xml:space="preserve">.★自动化运行数据采集及软件控制部分，可通过计算机直接计算实际风速值并控制和调节风速，自动采集风速、温度、湿度、压力等数据，可将采集的数据进行存储。存储的数据可以通过打印机以 EXCEL 表格的形式输出。 （</w:t>
            </w:r>
            <w:r>
              <w:rPr>
                <w:rFonts w:hint="eastAsia"/>
                <w:lang w:val="en-US" w:eastAsia="zh-CN"/>
              </w:rPr>
              <w:t xml:space="preserve">投标时</w:t>
            </w:r>
            <w:r>
              <w:rPr>
                <w:rFonts w:hint="eastAsia"/>
              </w:rPr>
              <w:t xml:space="preserve">提供投标产品软著证书及软件截图并盖章）</w:t>
            </w:r>
            <w:r/>
          </w:p>
          <w:p>
            <w:pPr>
              <w:numPr>
                <w:ilvl w:val="0"/>
                <w:numId w:val="0"/>
              </w:numPr>
              <w:rPr>
                <w:rFonts w:hint="eastAsia"/>
              </w:rPr>
            </w:pPr>
            <w:r>
              <w:rPr>
                <w:rFonts w:hint="eastAsia"/>
                <w:lang w:val="en-US" w:eastAsia="zh-CN"/>
              </w:rPr>
              <w:t xml:space="preserve">8</w:t>
            </w:r>
            <w:r>
              <w:rPr>
                <w:rFonts w:hint="eastAsia"/>
              </w:rPr>
              <w:t xml:space="preserve">.能进行风速测试时的单点、多点、风速采样间隔、测样次数的设定，并能自动计算采样次数的平均值。 软件具有自学习功能，自动调整风机转数（</w:t>
            </w:r>
            <w:r>
              <w:rPr>
                <w:rFonts w:hint="eastAsia"/>
                <w:lang w:val="en-US" w:eastAsia="zh-CN"/>
              </w:rPr>
              <w:t xml:space="preserve">投标时</w:t>
            </w:r>
            <w:r>
              <w:rPr>
                <w:rFonts w:hint="eastAsia"/>
              </w:rPr>
              <w:t xml:space="preserve">提供投标产品软著证书及软件截图并盖章）。</w:t>
            </w:r>
            <w:r/>
          </w:p>
          <w:p>
            <w:pPr>
              <w:numPr>
                <w:ilvl w:val="0"/>
                <w:numId w:val="0"/>
              </w:numPr>
              <w:rPr>
                <w:rFonts w:hint="eastAsia"/>
              </w:rPr>
            </w:pPr>
            <w:r>
              <w:rPr>
                <w:rFonts w:hint="eastAsia"/>
                <w:lang w:val="en-US" w:eastAsia="zh-CN"/>
              </w:rPr>
              <w:t xml:space="preserve">9</w:t>
            </w:r>
            <w:r>
              <w:rPr>
                <w:rFonts w:hint="eastAsia"/>
              </w:rPr>
              <w:t xml:space="preserve">.自主研发风机，风机需要有完整的气动结构，必需包含前整流罩、后整流罩、预扭导流片、反扭倒流片及风机叶轮等部分。叶片使用空气动力学设计，采用自由涡流型，使用叶栅设计法。叶片叶型选用气动性能良好的NACA翼型；</w:t>
            </w:r>
            <w:r/>
          </w:p>
          <w:p>
            <w:pPr>
              <w:numPr>
                <w:ilvl w:val="0"/>
                <w:numId w:val="0"/>
              </w:numPr>
              <w:rPr>
                <w:rFonts w:hint="eastAsia"/>
                <w:i w:val="0"/>
                <w:iCs w:val="0"/>
                <w:u w:val="none"/>
              </w:rPr>
            </w:pPr>
            <w:r>
              <w:rPr>
                <w:rFonts w:hint="eastAsia"/>
                <w:i w:val="0"/>
                <w:iCs w:val="0"/>
                <w:u w:val="none"/>
                <w:lang w:val="en-US" w:eastAsia="zh-CN"/>
              </w:rPr>
              <w:t xml:space="preserve">10.</w:t>
            </w:r>
            <w:r>
              <w:rPr>
                <w:rFonts w:hint="eastAsia"/>
                <w:i w:val="0"/>
                <w:iCs w:val="0"/>
                <w:u w:val="none"/>
              </w:rPr>
              <w:t xml:space="preserve">风机采用直流电机，配直流调速器，直流电机功率</w:t>
            </w:r>
            <w:r>
              <w:rPr>
                <w:rFonts w:hint="eastAsia"/>
                <w:i w:val="0"/>
                <w:iCs w:val="0"/>
                <w:u w:val="none"/>
                <w:lang w:val="en-US" w:eastAsia="zh-CN"/>
              </w:rPr>
              <w:t xml:space="preserve">不小于</w:t>
            </w:r>
            <w:r>
              <w:rPr>
                <w:rFonts w:hint="eastAsia"/>
                <w:i w:val="0"/>
                <w:iCs w:val="0"/>
                <w:u w:val="none"/>
              </w:rPr>
              <w:t xml:space="preserve">5.5kw，调速器采用知名品牌。设备总长度</w:t>
            </w:r>
            <w:r>
              <w:rPr>
                <w:rFonts w:hint="eastAsia"/>
                <w:i w:val="0"/>
                <w:iCs w:val="0"/>
                <w:u w:val="none"/>
                <w:lang w:val="en-US" w:eastAsia="zh-CN"/>
              </w:rPr>
              <w:t xml:space="preserve">不大于</w:t>
            </w:r>
            <w:r>
              <w:rPr>
                <w:rFonts w:hint="eastAsia"/>
                <w:i w:val="0"/>
                <w:iCs w:val="0"/>
                <w:u w:val="none"/>
              </w:rPr>
              <w:t xml:space="preserve">5200mm预留传感器接口：预置压力/温度测点、脉动压力传感器接口；试验段窗口：材料为高透光率玻璃或树脂，适配PIV、LDV、纹影成像；安全防护：紧急停机按钮、防爆观察窗、气流隔离门；配套的风机有完整的气动结构。风洞的风机部分有减震的功能设计。风机工作时不对风洞的工作段产生明显震动。风洞形式包含过渡段、扩压段、稳定段、收缩段、试验段等，收缩段采用空气性能好的双三次曲线。</w:t>
            </w:r>
            <w:r/>
          </w:p>
          <w:p>
            <w:pPr>
              <w:numPr>
                <w:ilvl w:val="0"/>
                <w:numId w:val="0"/>
              </w:numPr>
              <w:rPr>
                <w:rFonts w:hint="eastAsia"/>
              </w:rPr>
            </w:pPr>
            <w:r>
              <w:rPr>
                <w:rFonts w:hint="eastAsia"/>
                <w:lang w:val="en-US" w:eastAsia="zh-CN"/>
              </w:rPr>
              <w:t xml:space="preserve">11.</w:t>
            </w:r>
            <w:r>
              <w:rPr>
                <w:rFonts w:hint="eastAsia"/>
              </w:rPr>
              <w:t xml:space="preserve">★</w:t>
            </w:r>
            <w:r>
              <w:rPr>
                <w:rFonts w:hint="eastAsia"/>
                <w:lang w:val="en-US" w:eastAsia="zh-CN"/>
              </w:rPr>
              <w:t xml:space="preserve">供货前</w:t>
            </w:r>
            <w:r>
              <w:rPr>
                <w:rFonts w:hint="eastAsia"/>
              </w:rPr>
              <w:t xml:space="preserve">提供一份相</w:t>
            </w:r>
            <w:r>
              <w:rPr>
                <w:rFonts w:hint="eastAsia"/>
                <w:lang w:val="en-US" w:eastAsia="zh-CN"/>
              </w:rPr>
              <w:t xml:space="preserve">同</w:t>
            </w:r>
            <w:r>
              <w:rPr>
                <w:rFonts w:hint="eastAsia"/>
              </w:rPr>
              <w:t xml:space="preserve">型号风洞省级或省级以上法定机构出具的有效证书。</w:t>
            </w:r>
            <w:r/>
          </w:p>
          <w:p>
            <w:pPr>
              <w:numPr>
                <w:ilvl w:val="0"/>
                <w:numId w:val="0"/>
              </w:numPr>
              <w:rPr>
                <w:rFonts w:hint="default" w:eastAsiaTheme="minorEastAsia"/>
                <w:lang w:val="en-US" w:eastAsia="zh-CN"/>
              </w:rPr>
            </w:pPr>
            <w:r>
              <w:rPr>
                <w:rFonts w:hint="eastAsia"/>
                <w:lang w:val="en-US" w:eastAsia="zh-CN"/>
              </w:rPr>
              <w:t xml:space="preserve">12</w:t>
            </w:r>
            <w:r>
              <w:rPr>
                <w:rFonts w:hint="eastAsia"/>
              </w:rPr>
              <w:t xml:space="preserve">.</w:t>
            </w:r>
            <w:r>
              <w:rPr>
                <w:rFonts w:hint="eastAsia"/>
                <w:lang w:val="en-US" w:eastAsia="zh-CN"/>
              </w:rPr>
              <w:t xml:space="preserve">投标时</w:t>
            </w:r>
            <w:r>
              <w:rPr>
                <w:rFonts w:hint="eastAsia"/>
              </w:rPr>
              <w:t xml:space="preserve">提供</w:t>
            </w:r>
            <w:r>
              <w:rPr>
                <w:rFonts w:hint="eastAsia"/>
                <w:lang w:val="en-US" w:eastAsia="zh-CN"/>
              </w:rPr>
              <w:t xml:space="preserve">产品</w:t>
            </w:r>
            <w:r>
              <w:rPr>
                <w:rFonts w:hint="eastAsia"/>
              </w:rPr>
              <w:t xml:space="preserve">专利证书</w:t>
            </w:r>
            <w:r>
              <w:rPr>
                <w:rFonts w:hint="eastAsia"/>
                <w:lang w:val="en-US" w:eastAsia="zh-CN"/>
              </w:rPr>
              <w:t xml:space="preserve">并盖章。</w:t>
            </w:r>
            <w:r/>
          </w:p>
          <w:p>
            <w:pPr>
              <w:numPr>
                <w:ilvl w:val="0"/>
                <w:numId w:val="0"/>
              </w:numPr>
              <w:ind w:left="0" w:firstLine="0"/>
              <w:rPr>
                <w:rFonts w:ascii="宋体" w:hAnsi="宋体" w:eastAsia="宋体" w:cs="仿宋"/>
                <w:color w:val="000000"/>
                <w:sz w:val="24"/>
              </w:rPr>
            </w:pPr>
            <w:r>
              <w:rPr>
                <w:rFonts w:hint="eastAsia"/>
              </w:rPr>
              <w:t xml:space="preserve">注：★号项必须提供证明材料，并提供成品</w:t>
            </w:r>
            <w:r>
              <w:rPr>
                <w:rFonts w:hint="eastAsia"/>
                <w:lang w:val="en-US" w:eastAsia="zh-CN"/>
              </w:rPr>
              <w:t xml:space="preserve">或</w:t>
            </w:r>
            <w:r>
              <w:rPr>
                <w:rFonts w:hint="eastAsia"/>
              </w:rPr>
              <w:t xml:space="preserve">实物图片。加盖公章的官方产品宣传彩页或官网网页截图、加盖公章的产品说明书</w:t>
            </w:r>
            <w:r>
              <w:rPr>
                <w:rFonts w:hint="eastAsia"/>
                <w:lang w:val="en-US" w:eastAsia="zh-CN"/>
              </w:rPr>
              <w:t xml:space="preserve">等</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eastAsia="宋体" w:cs="仿宋"/>
                <w:color w:val="000000"/>
                <w:sz w:val="24"/>
              </w:rPr>
            </w:pPr>
            <w:r>
              <w:rPr>
                <w:rFonts w:ascii="宋体" w:hAnsi="宋体" w:eastAsia="宋体" w:cs="仿宋"/>
                <w:color w:val="000000"/>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widowControl/>
              <w:rPr>
                <w:rFonts w:ascii="宋体" w:hAnsi="宋体" w:eastAsia="宋体" w:cs="仿宋"/>
                <w:color w:val="000000"/>
                <w:sz w:val="24"/>
              </w:rPr>
            </w:pPr>
            <w:r>
              <w:rPr>
                <w:rFonts w:hint="eastAsia"/>
              </w:rPr>
              <w:t xml:space="preserve">主动前馈中频传感器与测振仪测量校准系统</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1.系统要求</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能够对加速度传感器、速度传感器、位移传感器、工作测振仪等装置进行精确检定/校准；支持电压式、电荷式、IEPE式等传感器的自动校准；能够满足以下规程中规定的检定项目：参考灵敏度、频率响应、幅值线性、相移等检定。</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JJG 233-2008《压电加速度计检定规程》；</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JJG 134-20</w:t>
            </w:r>
            <w:r>
              <w:rPr>
                <w:rFonts w:hint="eastAsia" w:ascii="宋体" w:hAnsi="宋体" w:eastAsia="宋体" w:cs="仿宋"/>
                <w:color w:val="auto"/>
                <w:sz w:val="21"/>
                <w:szCs w:val="21"/>
                <w:lang w:val="en-US" w:eastAsia="zh-CN"/>
              </w:rPr>
              <w:t xml:space="preserve">2</w:t>
            </w:r>
            <w:r>
              <w:rPr>
                <w:rFonts w:hint="eastAsia" w:ascii="宋体" w:hAnsi="宋体" w:eastAsia="宋体" w:cs="仿宋"/>
                <w:color w:val="auto"/>
                <w:sz w:val="21"/>
                <w:szCs w:val="21"/>
              </w:rPr>
              <w:t xml:space="preserve">3《磁电式速度传感器检定规程》；</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JJG 644-2003《振动位移传感器检定规程》；</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JJG 676-2019《测振仪检定规程》；</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JJG 298-2015 《标准振动台检定规程》；</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JJF 1371-2012 《加速度型滚动轴承振动测量仪校准规范》；</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JJF 1185-2007 《速度型滚动轴承振动测量仪校准规范》。</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满足GB/T 20485.21-2007(ISO 16063-21:2003)《振动与冲击传感器校准方法 第21部分：振动比较法校准》；</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rPr>
              <w:t xml:space="preserve">高度自动化，检定/校准软件自动初始化校准流程/方案，操作便捷，能够自动实现系统整个仪器设备控制，自动完成整个检定/校准过程；并生成检定/校准报告；</w:t>
            </w:r>
            <w:r/>
          </w:p>
          <w:p>
            <w:pPr>
              <w:jc w:val="left"/>
              <w:widowControl/>
              <w:rPr>
                <w:rFonts w:hint="eastAsia" w:ascii="宋体" w:hAnsi="宋体" w:eastAsia="宋体" w:cs="仿宋"/>
                <w:color w:val="auto"/>
                <w:sz w:val="21"/>
                <w:szCs w:val="21"/>
                <w:lang w:eastAsia="zh-CN"/>
              </w:rPr>
            </w:pPr>
            <w:r>
              <w:rPr>
                <w:rFonts w:hint="eastAsia" w:ascii="宋体" w:hAnsi="宋体" w:eastAsia="宋体" w:cs="仿宋"/>
                <w:color w:val="auto"/>
                <w:sz w:val="21"/>
                <w:szCs w:val="21"/>
              </w:rPr>
              <w:t xml:space="preserve">采用功率放大器，信号失真小；采用二次积分算法，精确校准速度、位移传感器；支持正弦逐点比较法、正弦扫频法、随机激励法</w:t>
            </w:r>
            <w:r>
              <w:rPr>
                <w:rFonts w:hint="eastAsia" w:ascii="宋体" w:hAnsi="宋体" w:eastAsia="宋体" w:cs="仿宋"/>
                <w:color w:val="auto"/>
                <w:sz w:val="21"/>
                <w:szCs w:val="21"/>
                <w:lang w:val="en-US" w:eastAsia="zh-CN"/>
              </w:rPr>
              <w:t xml:space="preserve">等</w:t>
            </w:r>
            <w:r>
              <w:rPr>
                <w:rFonts w:hint="eastAsia" w:ascii="宋体" w:hAnsi="宋体" w:eastAsia="宋体" w:cs="仿宋"/>
                <w:color w:val="auto"/>
                <w:sz w:val="21"/>
                <w:szCs w:val="21"/>
              </w:rPr>
              <w:t xml:space="preserve">检定/校准方法；校准结束，自动生成详细的Word格式或PDF格式校准报告，包含灵敏度、幅值线性度和频率响应曲线等，提供频率响应及幅值线性度校准原始数据表格</w:t>
            </w:r>
            <w:r>
              <w:rPr>
                <w:rFonts w:hint="eastAsia" w:ascii="宋体" w:hAnsi="宋体" w:eastAsia="宋体" w:cs="仿宋"/>
                <w:color w:val="auto"/>
                <w:sz w:val="21"/>
                <w:szCs w:val="21"/>
                <w:lang w:eastAsia="zh-CN"/>
              </w:rPr>
              <w:t xml:space="preserve">。</w:t>
            </w:r>
            <w:r/>
          </w:p>
          <w:p>
            <w:pPr>
              <w:numPr>
                <w:ilvl w:val="0"/>
                <w:numId w:val="0"/>
              </w:numPr>
              <w:rPr>
                <w:rFonts w:hint="default"/>
                <w:color w:val="auto"/>
                <w:highlight w:val="none"/>
                <w:lang w:val="en-US" w:eastAsia="zh-CN"/>
              </w:rPr>
            </w:pPr>
            <w:r>
              <w:rPr>
                <w:rFonts w:hint="eastAsia"/>
                <w:color w:val="auto"/>
                <w:highlight w:val="none"/>
                <w:lang w:val="en-US" w:eastAsia="zh-CN"/>
              </w:rPr>
              <w:t xml:space="preserve">2.系统性能满足JJG 298-2015《标准振动台检定规程》中对系统性能的要求。</w:t>
            </w:r>
            <w:r/>
          </w:p>
          <w:p>
            <w:pPr>
              <w:numPr>
                <w:ilvl w:val="0"/>
                <w:numId w:val="0"/>
              </w:numPr>
              <w:rPr>
                <w:rFonts w:hint="eastAsia"/>
                <w:color w:val="auto"/>
                <w:highlight w:val="none"/>
                <w:lang w:val="en-US" w:eastAsia="zh-CN"/>
              </w:rPr>
            </w:pPr>
            <w:r>
              <w:rPr>
                <w:rFonts w:hint="eastAsia"/>
                <w:color w:val="auto"/>
                <w:highlight w:val="none"/>
                <w:lang w:val="en-US" w:eastAsia="zh-CN"/>
              </w:rPr>
              <w:t xml:space="preserve">3.系统组成动态程控标定仪:满足JJG 298-2015《标准振动台检定规程》中对系统测控系统的要求，</w:t>
            </w:r>
            <w:r>
              <w:rPr>
                <w:rFonts w:hint="eastAsia" w:asciiTheme="minorHAnsi" w:hAnsiTheme="minorHAnsi" w:eastAsiaTheme="minorEastAsia" w:cstheme="minorBidi"/>
                <w:color w:val="auto"/>
                <w:sz w:val="21"/>
                <w:szCs w:val="24"/>
                <w:highlight w:val="none"/>
                <w:lang w:val="en-US" w:eastAsia="zh-CN" w:bidi="ar-SA"/>
              </w:rPr>
              <w:t xml:space="preserve">模块化功能</w:t>
            </w:r>
            <w:r>
              <w:rPr>
                <w:rFonts w:hint="eastAsia"/>
                <w:color w:val="auto"/>
                <w:highlight w:val="none"/>
                <w:lang w:val="en-US" w:eastAsia="zh-CN"/>
              </w:rPr>
              <w:t xml:space="preserve">。</w:t>
            </w:r>
            <w:r/>
          </w:p>
          <w:p>
            <w:pPr>
              <w:numPr>
                <w:ilvl w:val="0"/>
                <w:numId w:val="0"/>
              </w:numPr>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2个高精度模拟电压输入通道，24位ADC，内置IEPE恒流源；</w:t>
            </w:r>
            <w:r>
              <w:rPr>
                <w:rFonts w:hint="eastAsia"/>
                <w:color w:val="auto"/>
                <w:highlight w:val="none"/>
                <w:lang w:val="en-US" w:eastAsia="zh-CN"/>
              </w:rPr>
              <w:t xml:space="preserve">≥</w:t>
            </w:r>
            <w:r>
              <w:rPr>
                <w:rFonts w:hint="eastAsia"/>
                <w:color w:val="auto"/>
                <w:highlight w:val="none"/>
              </w:rPr>
              <w:t xml:space="preserve">1个模拟电压输出通道，24位DAC；动态范围</w:t>
            </w:r>
            <w:r>
              <w:rPr>
                <w:rFonts w:hint="eastAsia"/>
                <w:color w:val="auto"/>
                <w:highlight w:val="none"/>
                <w:lang w:val="en-US" w:eastAsia="zh-CN"/>
              </w:rPr>
              <w:t xml:space="preserve">≥</w:t>
            </w:r>
            <w:r>
              <w:rPr>
                <w:rFonts w:hint="eastAsia"/>
                <w:color w:val="auto"/>
                <w:highlight w:val="none"/>
              </w:rPr>
              <w:t xml:space="preserve">120dB；</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lang w:val="en-US" w:eastAsia="zh-CN"/>
              </w:rPr>
              <w:t xml:space="preserve">2）</w:t>
            </w:r>
            <w:r>
              <w:rPr>
                <w:rFonts w:hint="eastAsia" w:ascii="宋体" w:hAnsi="宋体" w:eastAsia="宋体" w:cs="仿宋"/>
                <w:color w:val="auto"/>
                <w:sz w:val="21"/>
                <w:szCs w:val="21"/>
              </w:rPr>
              <w:t xml:space="preserve">动态信号分析（用于程控标定仪按照JJG834-2006规程溯源）；时域分析：时域采样、自相关分析、互相关分析、轨迹图、示波器、瀑布图、应变花窗口功能；频域分析：FFT、自功率谱密度、互功率谱密度、频响函数、相干函数、极坐标图、倍频程分析、倒谱；</w:t>
            </w:r>
            <w:r/>
          </w:p>
          <w:p>
            <w:pPr>
              <w:jc w:val="left"/>
              <w:widowControl/>
              <w:rPr>
                <w:rFonts w:hint="eastAsia" w:ascii="宋体" w:hAnsi="宋体" w:eastAsia="宋体" w:cs="仿宋"/>
                <w:color w:val="auto"/>
                <w:sz w:val="21"/>
                <w:szCs w:val="21"/>
                <w:lang w:eastAsia="zh-CN"/>
              </w:rPr>
            </w:pPr>
            <w:r>
              <w:rPr>
                <w:rFonts w:hint="eastAsia" w:ascii="宋体" w:hAnsi="宋体" w:eastAsia="宋体" w:cs="仿宋"/>
                <w:color w:val="auto"/>
                <w:sz w:val="21"/>
                <w:szCs w:val="21"/>
                <w:lang w:val="en-US" w:eastAsia="zh-CN"/>
              </w:rPr>
              <w:t xml:space="preserve">3）</w:t>
            </w:r>
            <w:r>
              <w:rPr>
                <w:rFonts w:hint="eastAsia" w:ascii="宋体" w:hAnsi="宋体" w:eastAsia="宋体" w:cs="仿宋"/>
                <w:color w:val="auto"/>
                <w:sz w:val="21"/>
                <w:szCs w:val="21"/>
              </w:rPr>
              <w:t xml:space="preserve">模块化功能，分别具备加速度传感器标定、速度传感器标定、位移传感器标定、测振仪标定模块：测量内容包括参考灵敏度、频率响应、幅值线性度的检定/校准；加速度传感器标定模块支持年稳定度、横向灵敏度比的检定/校准等</w:t>
            </w:r>
            <w:r>
              <w:rPr>
                <w:rFonts w:hint="eastAsia" w:ascii="宋体" w:hAnsi="宋体" w:eastAsia="宋体" w:cs="仿宋"/>
                <w:color w:val="auto"/>
                <w:sz w:val="21"/>
                <w:szCs w:val="21"/>
                <w:lang w:eastAsia="zh-CN"/>
              </w:rPr>
              <w:t xml:space="preserve">（</w:t>
            </w:r>
            <w:r>
              <w:rPr>
                <w:rFonts w:hint="eastAsia" w:ascii="宋体" w:hAnsi="宋体" w:eastAsia="宋体" w:cs="仿宋"/>
                <w:color w:val="auto"/>
                <w:sz w:val="21"/>
                <w:szCs w:val="21"/>
                <w:lang w:val="en-US" w:eastAsia="zh-CN"/>
              </w:rPr>
              <w:t xml:space="preserve">提供模块功能截图）</w:t>
            </w:r>
            <w:r>
              <w:rPr>
                <w:rFonts w:hint="eastAsia" w:ascii="宋体" w:hAnsi="宋体" w:eastAsia="宋体" w:cs="仿宋"/>
                <w:color w:val="auto"/>
                <w:sz w:val="21"/>
                <w:szCs w:val="21"/>
                <w:lang w:eastAsia="zh-CN"/>
              </w:rPr>
              <w:t xml:space="preserve">；</w:t>
            </w:r>
            <w:r/>
          </w:p>
          <w:p>
            <w:p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lang w:val="en-US" w:eastAsia="zh-CN"/>
              </w:rPr>
              <w:t xml:space="preserve">4）</w:t>
            </w:r>
            <w:r>
              <w:rPr>
                <w:rFonts w:hint="eastAsia" w:ascii="宋体" w:hAnsi="宋体" w:eastAsia="宋体" w:cs="仿宋"/>
                <w:color w:val="auto"/>
                <w:sz w:val="21"/>
                <w:szCs w:val="21"/>
              </w:rPr>
              <w:t xml:space="preserve">轴承测振仪标定模块：参考 JJF 1371-2012 加速度型滚动轴承振动测量仪校准规范JJF 1185-2007 速度型滚动轴承振动测量仪校准规范，可标定各种类型的测振仪：IEPE 恒流源型、电压型、电荷型等。标定项目包括灵敏度、频率响应、幅值线性度等，电箱频响标定项有加速度或速度，可选择扫频测试和步进测试，标定频率点可自定义</w:t>
            </w:r>
            <w:r>
              <w:rPr>
                <w:rFonts w:hint="eastAsia" w:ascii="宋体" w:hAnsi="宋体" w:eastAsia="宋体" w:cs="仿宋"/>
                <w:color w:val="auto"/>
                <w:sz w:val="21"/>
                <w:szCs w:val="21"/>
                <w:lang w:eastAsia="zh-CN"/>
              </w:rPr>
              <w:t xml:space="preserve">（</w:t>
            </w:r>
            <w:r>
              <w:rPr>
                <w:rFonts w:hint="eastAsia" w:ascii="宋体" w:hAnsi="宋体" w:eastAsia="宋体" w:cs="仿宋"/>
                <w:color w:val="auto"/>
                <w:sz w:val="21"/>
                <w:szCs w:val="21"/>
                <w:lang w:val="en-US" w:eastAsia="zh-CN"/>
              </w:rPr>
              <w:t xml:space="preserve">投标时提供模块功能截图）</w:t>
            </w:r>
            <w:r>
              <w:rPr>
                <w:rFonts w:hint="eastAsia" w:ascii="宋体" w:hAnsi="宋体" w:eastAsia="宋体" w:cs="仿宋"/>
                <w:color w:val="auto"/>
                <w:sz w:val="21"/>
                <w:szCs w:val="21"/>
              </w:rPr>
              <w:t xml:space="preserve">。</w:t>
            </w:r>
            <w:r/>
          </w:p>
          <w:p>
            <w:pPr>
              <w:numPr>
                <w:ilvl w:val="0"/>
                <w:numId w:val="0"/>
              </w:numPr>
              <w:rPr>
                <w:rFonts w:hint="eastAsia" w:eastAsia="宋体"/>
                <w:color w:val="auto"/>
                <w:lang w:val="en-US" w:eastAsia="zh-CN"/>
              </w:rPr>
            </w:pPr>
            <w:r>
              <w:rPr>
                <w:rFonts w:hint="eastAsia" w:ascii="宋体" w:hAnsi="宋体" w:eastAsia="宋体" w:cs="仿宋"/>
                <w:color w:val="auto"/>
                <w:sz w:val="21"/>
                <w:szCs w:val="21"/>
                <w:lang w:val="en-US" w:eastAsia="zh-CN"/>
              </w:rPr>
              <w:t xml:space="preserve">5）</w:t>
            </w:r>
            <w:r>
              <w:rPr>
                <w:rFonts w:hint="eastAsia" w:ascii="宋体" w:hAnsi="宋体" w:eastAsia="宋体" w:cs="仿宋"/>
                <w:color w:val="auto"/>
                <w:sz w:val="21"/>
                <w:szCs w:val="21"/>
              </w:rPr>
              <w:t xml:space="preserve">系统组成的标准振动台满足JJG 298-2015《标准振动台检定规程》的要求</w:t>
            </w:r>
            <w:r>
              <w:rPr>
                <w:rFonts w:hint="eastAsia" w:ascii="宋体" w:hAnsi="宋体" w:eastAsia="宋体" w:cs="仿宋"/>
                <w:color w:val="auto"/>
                <w:sz w:val="21"/>
                <w:szCs w:val="21"/>
                <w:lang w:eastAsia="zh-CN"/>
              </w:rPr>
              <w:t xml:space="preserve">；</w:t>
            </w:r>
            <w:r/>
          </w:p>
          <w:p>
            <w:pPr>
              <w:numPr>
                <w:ilvl w:val="0"/>
                <w:numId w:val="0"/>
              </w:numPr>
              <w:rPr>
                <w:rFonts w:hint="eastAsia"/>
                <w:color w:val="auto"/>
                <w:lang w:val="en-US" w:eastAsia="zh-CN"/>
              </w:rPr>
            </w:pPr>
            <w:r>
              <w:rPr>
                <w:rFonts w:hint="eastAsia" w:ascii="宋体" w:hAnsi="宋体" w:eastAsia="宋体" w:cs="仿宋"/>
                <w:color w:val="auto"/>
                <w:sz w:val="21"/>
                <w:szCs w:val="21"/>
                <w:lang w:val="en-US" w:eastAsia="zh-CN"/>
              </w:rPr>
              <w:t xml:space="preserve">6）</w:t>
            </w:r>
            <w:r>
              <w:rPr>
                <w:rFonts w:hint="eastAsia"/>
                <w:color w:val="auto"/>
                <w:lang w:val="en-US" w:eastAsia="zh-CN"/>
              </w:rPr>
              <w:t xml:space="preserve">低噪声电荷放大器满足JJG 338-2013《电荷放大器检定规程》二级B类要求；</w:t>
            </w:r>
            <w:r/>
          </w:p>
          <w:p>
            <w:pPr>
              <w:numPr>
                <w:ilvl w:val="0"/>
                <w:numId w:val="10"/>
              </w:numPr>
              <w:jc w:val="left"/>
              <w:widowControl/>
              <w:rPr>
                <w:rFonts w:hint="eastAsia" w:ascii="宋体" w:hAnsi="宋体" w:eastAsia="宋体" w:cs="仿宋"/>
                <w:color w:val="auto"/>
                <w:sz w:val="21"/>
                <w:szCs w:val="21"/>
              </w:rPr>
            </w:pPr>
            <w:r>
              <w:rPr>
                <w:rFonts w:hint="eastAsia"/>
                <w:color w:val="auto"/>
                <w:lang w:val="en-US" w:eastAsia="zh-CN"/>
              </w:rPr>
              <w:t xml:space="preserve">标准加速度计：与低噪声电荷放大器作为振动套组，可参照《JJG 233-2008 压电式加速度计检定规程》，作为参考加速度计使用，灵敏度：≥100mV/g，工作量程：0-50g，频响：10~5000Hz(±2%)</w:t>
            </w:r>
            <w:r>
              <w:rPr>
                <w:rFonts w:hint="eastAsia" w:ascii="宋体" w:hAnsi="宋体" w:eastAsia="宋体" w:cs="仿宋"/>
                <w:color w:val="auto"/>
                <w:sz w:val="21"/>
                <w:szCs w:val="21"/>
                <w:lang w:eastAsia="zh-CN"/>
              </w:rPr>
              <w:t xml:space="preserve">；</w:t>
            </w:r>
            <w:r/>
          </w:p>
          <w:p>
            <w:pPr>
              <w:pStyle w:val="833"/>
              <w:numPr>
                <w:ilvl w:val="0"/>
                <w:numId w:val="0"/>
              </w:numPr>
              <w:rPr>
                <w:rFonts w:hint="eastAsia"/>
                <w:color w:val="auto"/>
                <w:lang w:val="en-US" w:eastAsia="zh-CN"/>
              </w:rPr>
            </w:pPr>
            <w:r>
              <w:rPr>
                <w:rFonts w:hint="eastAsia"/>
                <w:color w:val="auto"/>
                <w:lang w:val="en-US" w:eastAsia="zh-CN"/>
              </w:rPr>
              <w:t xml:space="preserve">8）压阻式应变放大器1套</w:t>
            </w:r>
            <w:r/>
          </w:p>
          <w:p>
            <w:pPr>
              <w:pStyle w:val="833"/>
              <w:numPr>
                <w:ilvl w:val="0"/>
                <w:numId w:val="0"/>
              </w:numPr>
              <w:ind w:firstLine="420"/>
              <w:rPr>
                <w:rFonts w:hint="eastAsia"/>
                <w:color w:val="auto"/>
                <w:lang w:val="en-US" w:eastAsia="zh-CN"/>
              </w:rPr>
            </w:pPr>
            <w:r>
              <w:rPr>
                <w:rFonts w:hint="eastAsia"/>
                <w:color w:val="auto"/>
                <w:lang w:val="en-US" w:eastAsia="zh-CN"/>
              </w:rPr>
              <w:t xml:space="preserve">适用于压阻式传感器、桥式传感器、电阻应变计等的信号调理，输入接口：DB9，标配 DB9 接口 2m 的6芯耐高温带屏蔽裸线。桥路类型：六线制全桥、三线制半桥、三线制 1/4 桥可调，桥路电阻：半桥和全桥支持任意规格电阻，1/4 桥支持 120Ω和 350Ω两种规格电阻可调。</w:t>
            </w:r>
            <w:r/>
          </w:p>
          <w:p>
            <w:pPr>
              <w:pStyle w:val="833"/>
              <w:numPr>
                <w:ilvl w:val="0"/>
                <w:numId w:val="0"/>
              </w:numPr>
              <w:ind w:firstLine="420"/>
              <w:rPr>
                <w:rFonts w:hint="eastAsia" w:eastAsiaTheme="minorEastAsia"/>
                <w:color w:val="auto"/>
                <w:lang w:val="en-US" w:eastAsia="zh-CN"/>
              </w:rPr>
            </w:pPr>
            <w:r>
              <w:rPr>
                <w:rFonts w:hint="eastAsia"/>
                <w:color w:val="auto"/>
                <w:lang w:val="en-US" w:eastAsia="zh-CN"/>
              </w:rPr>
              <w:t xml:space="preserve">供桥电压：2.5VDC、5 VDC、10 VDC 可调，增 益 档：10 倍、100 倍、1000 倍可调。应变示值误差：±(0.5%red±3με)，非线性误差(FS)：±0.1%，稳 定 度：零点漂移(2h)±3με，示值稳定性±0.1%。</w:t>
            </w:r>
            <w:r/>
          </w:p>
          <w:p>
            <w:pPr>
              <w:numPr>
                <w:ilvl w:val="0"/>
                <w:numId w:val="0"/>
              </w:numPr>
              <w:jc w:val="left"/>
              <w:widowControl/>
              <w:rPr>
                <w:rFonts w:hint="eastAsia" w:ascii="宋体" w:hAnsi="宋体" w:eastAsia="宋体" w:cs="仿宋"/>
                <w:color w:val="auto"/>
                <w:sz w:val="21"/>
                <w:szCs w:val="21"/>
              </w:rPr>
            </w:pPr>
            <w:r>
              <w:rPr>
                <w:rFonts w:hint="eastAsia" w:ascii="宋体" w:hAnsi="宋体" w:eastAsia="宋体" w:cs="仿宋"/>
                <w:color w:val="auto"/>
                <w:sz w:val="21"/>
                <w:szCs w:val="21"/>
                <w:lang w:val="en-US" w:eastAsia="zh-CN"/>
              </w:rPr>
              <w:t xml:space="preserve">4、</w:t>
            </w:r>
            <w:r>
              <w:rPr>
                <w:rFonts w:hint="eastAsia" w:ascii="宋体" w:hAnsi="宋体" w:eastAsia="宋体" w:cs="仿宋"/>
                <w:color w:val="auto"/>
                <w:sz w:val="21"/>
                <w:szCs w:val="21"/>
              </w:rPr>
              <w:t xml:space="preserve">其它配件： </w:t>
            </w:r>
            <w:r/>
          </w:p>
          <w:p>
            <w:pPr>
              <w:numPr>
                <w:ilvl w:val="0"/>
                <w:numId w:val="0"/>
              </w:numPr>
              <w:jc w:val="left"/>
              <w:widowControl/>
              <w:rPr>
                <w:rFonts w:hint="default" w:ascii="宋体" w:hAnsi="宋体" w:eastAsia="宋体" w:cs="仿宋"/>
                <w:color w:val="auto"/>
                <w:sz w:val="21"/>
                <w:szCs w:val="21"/>
                <w:lang w:val="en-US" w:eastAsia="zh-CN"/>
              </w:rPr>
            </w:pPr>
            <w:r>
              <w:rPr>
                <w:rFonts w:hint="eastAsia" w:ascii="宋体" w:hAnsi="宋体" w:eastAsia="宋体" w:cs="仿宋"/>
                <w:color w:val="auto"/>
                <w:sz w:val="21"/>
                <w:szCs w:val="21"/>
                <w:lang w:val="en-US" w:eastAsia="zh-CN"/>
              </w:rPr>
              <w:t xml:space="preserve">1）</w:t>
            </w:r>
            <w:r>
              <w:rPr>
                <w:rFonts w:hint="eastAsia" w:ascii="宋体" w:hAnsi="宋体" w:eastAsia="宋体" w:cs="仿宋"/>
                <w:color w:val="auto"/>
                <w:sz w:val="21"/>
                <w:szCs w:val="21"/>
              </w:rPr>
              <w:t xml:space="preserve">标准传感器背靠背支架及螺钉1套</w:t>
            </w:r>
            <w:r>
              <w:rPr>
                <w:rFonts w:hint="eastAsia" w:ascii="宋体" w:hAnsi="宋体" w:eastAsia="宋体" w:cs="仿宋"/>
                <w:color w:val="auto"/>
                <w:sz w:val="21"/>
                <w:szCs w:val="21"/>
                <w:lang w:eastAsia="zh-CN"/>
              </w:rPr>
              <w:t xml:space="preserve">，</w:t>
            </w:r>
            <w:r>
              <w:rPr>
                <w:rFonts w:hint="eastAsia" w:ascii="宋体" w:hAnsi="宋体" w:eastAsia="宋体" w:cs="仿宋"/>
                <w:color w:val="auto"/>
                <w:sz w:val="21"/>
                <w:szCs w:val="21"/>
                <w:lang w:val="en-US" w:eastAsia="zh-CN"/>
              </w:rPr>
              <w:t xml:space="preserve">需与标准传感器及各类被检传感器适配。</w:t>
            </w:r>
            <w:r/>
          </w:p>
          <w:p>
            <w:pPr>
              <w:pStyle w:val="833"/>
              <w:ind w:left="0" w:firstLine="0"/>
              <w:rPr>
                <w:rFonts w:hint="eastAsia" w:ascii="宋体" w:hAnsi="宋体" w:eastAsia="宋体" w:cs="仿宋"/>
                <w:color w:val="auto"/>
                <w:sz w:val="21"/>
                <w:szCs w:val="21"/>
                <w:lang w:val="en-US" w:eastAsia="zh-CN"/>
              </w:rPr>
            </w:pPr>
            <w:r>
              <w:rPr>
                <w:rFonts w:hint="eastAsia" w:ascii="宋体" w:hAnsi="宋体" w:eastAsia="宋体" w:cs="仿宋"/>
                <w:color w:val="auto"/>
                <w:sz w:val="21"/>
                <w:szCs w:val="21"/>
                <w:lang w:val="en-US" w:eastAsia="zh-CN"/>
              </w:rPr>
              <w:t xml:space="preserve">2）传感器适配器一套，单机4通道，输入接口：5芯0B快插拔接口。电压范围：±10VPEAK输入阻抗：10MΩ，耦合方式：4-20mA、1-5V、DC。</w:t>
            </w:r>
            <w:r/>
          </w:p>
          <w:p>
            <w:pPr>
              <w:pStyle w:val="833"/>
              <w:ind w:left="0" w:firstLine="0"/>
              <w:rPr>
                <w:rFonts w:hint="eastAsia" w:ascii="宋体" w:hAnsi="宋体" w:eastAsia="宋体" w:cs="仿宋"/>
                <w:color w:val="auto"/>
                <w:sz w:val="21"/>
                <w:szCs w:val="21"/>
                <w:lang w:val="en-US" w:eastAsia="zh-CN"/>
              </w:rPr>
            </w:pPr>
            <w:r>
              <w:rPr>
                <w:rFonts w:hint="eastAsia" w:ascii="宋体" w:hAnsi="宋体" w:eastAsia="宋体" w:cs="仿宋"/>
                <w:color w:val="auto"/>
                <w:sz w:val="21"/>
                <w:szCs w:val="21"/>
                <w:lang w:val="en-US" w:eastAsia="zh-CN"/>
              </w:rPr>
              <w:t xml:space="preserve">3）动应变校准装置一套，专用于动应变传感器的校准，适配各种高应变应力环的校准。（投标时提供装置案例图）</w:t>
            </w:r>
            <w:r/>
          </w:p>
          <w:p>
            <w:pPr>
              <w:pStyle w:val="833"/>
              <w:ind w:left="0" w:firstLine="0"/>
              <w:rPr>
                <w:rFonts w:hint="default" w:ascii="宋体" w:hAnsi="宋体" w:eastAsia="宋体" w:cs="仿宋"/>
                <w:color w:val="auto"/>
                <w:sz w:val="21"/>
                <w:szCs w:val="21"/>
                <w:lang w:val="en-US" w:eastAsia="zh-CN"/>
              </w:rPr>
            </w:pPr>
            <w:r>
              <w:rPr>
                <w:rFonts w:hint="eastAsia" w:ascii="宋体" w:hAnsi="宋体" w:eastAsia="宋体" w:cs="仿宋"/>
                <w:color w:val="auto"/>
                <w:sz w:val="21"/>
                <w:szCs w:val="21"/>
                <w:lang w:val="en-US" w:eastAsia="zh-CN"/>
              </w:rPr>
              <w:t xml:space="preserve">4）三轴传感器校准装置一套，可满足各类三轴向传感器测量需求。</w:t>
            </w:r>
            <w:r/>
          </w:p>
          <w:p>
            <w:pPr>
              <w:jc w:val="left"/>
              <w:widowControl/>
              <w:rPr>
                <w:rFonts w:ascii="宋体" w:hAnsi="宋体" w:eastAsia="宋体" w:cs="仿宋"/>
                <w:sz w:val="24"/>
              </w:rPr>
            </w:pPr>
            <w:r>
              <w:rPr>
                <w:rFonts w:hint="eastAsia" w:ascii="宋体" w:hAnsi="宋体" w:eastAsia="宋体" w:cs="仿宋"/>
                <w:color w:val="auto"/>
                <w:sz w:val="21"/>
                <w:szCs w:val="21"/>
                <w:lang w:val="en-US" w:eastAsia="zh-CN"/>
              </w:rPr>
              <w:t xml:space="preserve">5）电涡流传感器装置一套，适配多种直径，用于满足各类电涡流传感器测试。（投标时提供装置案例图）</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eastAsia="宋体" w:cs="仿宋"/>
                <w:color w:val="000000"/>
                <w:sz w:val="24"/>
              </w:rPr>
            </w:pPr>
            <w:r>
              <w:rPr>
                <w:rFonts w:ascii="宋体" w:hAnsi="宋体" w:eastAsia="宋体" w:cs="仿宋"/>
                <w:color w:val="000000"/>
                <w:sz w:val="24"/>
              </w:rPr>
            </w:r>
            <w:r/>
          </w:p>
        </w:tc>
      </w:tr>
      <w:tr>
        <w:trPr>
          <w:jc w:val="center"/>
          <w:trHeight w:val="6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sz w:val="24"/>
              </w:rPr>
            </w:pPr>
            <w:r>
              <w:rPr>
                <w:rFonts w:hint="eastAsia"/>
              </w:rPr>
              <w:t xml:space="preserve">数字压力计</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eastAsia"/>
                <w:lang w:val="en-US" w:eastAsia="zh-CN"/>
              </w:rPr>
            </w:pPr>
            <w:r>
              <w:rPr>
                <w:rFonts w:hint="eastAsia"/>
                <w:lang w:val="en-US" w:eastAsia="zh-CN"/>
              </w:rPr>
              <w:t xml:space="preserve">1.量程范围：(0~100)MPa，(0~10)MPa，(0~1)MPa。</w:t>
            </w:r>
            <w:r/>
          </w:p>
          <w:p>
            <w:pPr>
              <w:numPr>
                <w:ilvl w:val="0"/>
                <w:numId w:val="0"/>
              </w:numPr>
              <w:rPr>
                <w:rFonts w:hint="eastAsia"/>
                <w:i w:val="0"/>
                <w:iCs w:val="0"/>
                <w:u w:val="none"/>
                <w:lang w:val="en-US" w:eastAsia="zh-CN"/>
              </w:rPr>
            </w:pPr>
            <w:r>
              <w:rPr>
                <w:rFonts w:hint="eastAsia"/>
                <w:i w:val="0"/>
                <w:iCs w:val="0"/>
                <w:u w:val="none"/>
                <w:lang w:val="en-US" w:eastAsia="zh-CN"/>
              </w:rPr>
              <w:t xml:space="preserve">2.精度等级</w:t>
            </w:r>
            <w:r>
              <w:rPr>
                <w:rFonts w:hint="eastAsia" w:ascii="宋体" w:hAnsi="宋体" w:eastAsia="宋体" w:cs="仿宋"/>
                <w:i w:val="0"/>
                <w:iCs w:val="0"/>
                <w:sz w:val="21"/>
                <w:szCs w:val="21"/>
                <w:u w:val="none"/>
                <w:lang w:val="en-US" w:eastAsia="zh-CN"/>
              </w:rPr>
              <w:t xml:space="preserve">不低于</w:t>
            </w:r>
            <w:r>
              <w:rPr>
                <w:rFonts w:hint="eastAsia"/>
                <w:i w:val="0"/>
                <w:iCs w:val="0"/>
                <w:u w:val="none"/>
                <w:lang w:val="en-US" w:eastAsia="zh-CN"/>
              </w:rPr>
              <w:t xml:space="preserve">0.02级；（提供盖章的证明材料）</w:t>
            </w:r>
            <w:r/>
          </w:p>
          <w:p>
            <w:pPr>
              <w:numPr>
                <w:ilvl w:val="0"/>
                <w:numId w:val="0"/>
              </w:numPr>
              <w:rPr>
                <w:rFonts w:hint="eastAsia"/>
                <w:i w:val="0"/>
                <w:iCs w:val="0"/>
                <w:lang w:val="en-US" w:eastAsia="zh-CN"/>
              </w:rPr>
            </w:pPr>
            <w:r>
              <w:rPr>
                <w:rFonts w:hint="eastAsia"/>
                <w:lang w:val="en-US" w:eastAsia="zh-CN"/>
              </w:rPr>
              <w:t xml:space="preserve">3.常规12个单位：Pa、kPa、MPa、psi、mbar、bar、kgf/cm2、%、mmH2O(4°C)、mmHg(0°C)、InH2O(4°C)、InHg(0°C)工程水柱6个：inH2O(20°C)、 inH2O(60°F)、 mmH2O(20°C)、 mmH2O(15°C)、ftH2O(60°F)、 ftH2O(4°C)</w:t>
            </w:r>
            <w:r>
              <w:rPr>
                <w:rFonts w:hint="eastAsia"/>
                <w:i w:val="0"/>
                <w:iCs w:val="0"/>
                <w:u w:val="none"/>
                <w:lang w:val="en-US" w:eastAsia="zh-CN"/>
              </w:rPr>
              <w:t xml:space="preserve">数据记录不低于900万条；</w:t>
            </w:r>
            <w:r>
              <w:rPr>
                <w:rFonts w:hint="eastAsia"/>
                <w:i w:val="0"/>
                <w:iCs w:val="0"/>
                <w:lang w:val="en-US" w:eastAsia="zh-CN"/>
              </w:rPr>
              <w:t xml:space="preserve"> 温度补偿范围：-10℃~50℃存储温度范围：-40℃~75℃</w:t>
            </w:r>
            <w:r/>
          </w:p>
          <w:p>
            <w:pPr>
              <w:numPr>
                <w:ilvl w:val="0"/>
                <w:numId w:val="0"/>
              </w:numPr>
              <w:rPr>
                <w:rFonts w:hint="eastAsia"/>
                <w:i/>
                <w:iCs/>
                <w:u w:val="single"/>
                <w:lang w:val="en-US" w:eastAsia="zh-CN"/>
              </w:rPr>
            </w:pPr>
            <w:r>
              <w:rPr>
                <w:rFonts w:hint="eastAsia"/>
              </w:rPr>
              <w:t xml:space="preserve">★</w:t>
            </w:r>
            <w:r>
              <w:rPr>
                <w:rFonts w:hint="eastAsia"/>
                <w:i w:val="0"/>
                <w:iCs w:val="0"/>
                <w:u w:val="none"/>
                <w:lang w:val="en-US" w:eastAsia="zh-CN"/>
              </w:rPr>
              <w:t xml:space="preserve">4.通信方式：蓝牙、USB-C、RS232；能够与手机APP移动终端连接，实现手机无线远程监控；（投标时提供盖章的证明材料）</w:t>
            </w:r>
            <w:r/>
          </w:p>
          <w:p>
            <w:pPr>
              <w:numPr>
                <w:ilvl w:val="0"/>
                <w:numId w:val="0"/>
              </w:numPr>
              <w:ind w:left="0" w:firstLine="0"/>
              <w:rPr>
                <w:rFonts w:ascii="宋体" w:hAnsi="宋体" w:eastAsia="宋体" w:cs="仿宋"/>
                <w:sz w:val="24"/>
              </w:rPr>
            </w:pPr>
            <w:r>
              <w:rPr>
                <w:rFonts w:hint="eastAsia"/>
                <w:lang w:val="en-US" w:eastAsia="zh-CN"/>
              </w:rPr>
              <w:t xml:space="preserve">5.具有大气压力、环境温度、峰值峰值、TARE测试、泄漏测试、压力百分比显示、时间显示、数据记录状态。</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eastAsia="宋体" w:cs="仿宋"/>
                <w:color w:val="000000"/>
                <w:sz w:val="24"/>
                <w:lang w:bidi="ar"/>
              </w:rPr>
            </w:pPr>
            <w:r>
              <w:rPr>
                <w:rFonts w:ascii="宋体" w:hAnsi="宋体" w:eastAsia="宋体" w:cs="仿宋"/>
                <w:color w:val="000000"/>
                <w:sz w:val="24"/>
                <w:lang w:bidi="ar"/>
              </w:rPr>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rPr>
            </w:pPr>
            <w:r>
              <w:rPr>
                <w:rFonts w:ascii="宋体" w:hAnsi="宋体" w:eastAsia="宋体" w:cs="仿宋"/>
                <w:color w:val="000000"/>
                <w:sz w:val="24"/>
              </w:rPr>
              <w:t xml:space="preserve">手持全自动压力校验仪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default"/>
                <w:lang w:val="en-US" w:eastAsia="zh-CN"/>
              </w:rPr>
            </w:pPr>
            <w:r>
              <w:rPr>
                <w:rFonts w:hint="default"/>
                <w:lang w:val="en-US" w:eastAsia="zh-CN"/>
              </w:rPr>
              <w:t xml:space="preserve">满足《JG52-2013弹性元件式一般压力表、压力真空表和真空表》、《JJG 875-2019 数字压力计》的要求，主要用于压力表、压力传感器等仪表的校准工作。</w:t>
            </w:r>
            <w:r/>
          </w:p>
          <w:p>
            <w:pPr>
              <w:numPr>
                <w:ilvl w:val="0"/>
                <w:numId w:val="0"/>
              </w:numPr>
              <w:rPr>
                <w:rFonts w:hint="default"/>
                <w:lang w:val="en-US" w:eastAsia="zh-CN"/>
              </w:rPr>
            </w:pPr>
            <w:r>
              <w:rPr>
                <w:rFonts w:hint="default"/>
                <w:lang w:val="en-US" w:eastAsia="zh-CN"/>
              </w:rPr>
              <w:t xml:space="preserve">应采用模块化管理设计全过程自动控制，内置自动压力源和标准压力模块，可以准确输出用户所需要的压力值，使用任务模式，可以按照预设的条件自动工作，满足现场、实验室压力自动校准检测需求，大幅度提高工作效率。可以对数字压力计、指针式一般压力表、指针式精密压力表等压力仪表进行检定/校准/测试。</w:t>
            </w:r>
            <w:r/>
          </w:p>
          <w:p>
            <w:pPr>
              <w:numPr>
                <w:ilvl w:val="0"/>
                <w:numId w:val="0"/>
              </w:numPr>
              <w:rPr>
                <w:rFonts w:hint="default"/>
                <w:lang w:val="en-US" w:eastAsia="zh-CN"/>
              </w:rPr>
            </w:pPr>
            <w:r>
              <w:rPr>
                <w:rFonts w:hint="default"/>
                <w:lang w:val="en-US" w:eastAsia="zh-CN"/>
              </w:rPr>
              <w:t xml:space="preserve">1.最大压力控制范围(-10~10)kPa</w:t>
            </w:r>
            <w:r/>
          </w:p>
          <w:p>
            <w:pPr>
              <w:numPr>
                <w:ilvl w:val="0"/>
                <w:numId w:val="0"/>
              </w:numPr>
              <w:rPr>
                <w:rFonts w:hint="default"/>
                <w:lang w:val="en-US" w:eastAsia="zh-CN"/>
              </w:rPr>
            </w:pPr>
            <w:r>
              <w:rPr>
                <w:rFonts w:hint="default"/>
                <w:lang w:val="en-US" w:eastAsia="zh-CN"/>
              </w:rPr>
              <w:t xml:space="preserve">★2.控制稳定性</w:t>
            </w:r>
            <w:r>
              <w:rPr>
                <w:rFonts w:hint="eastAsia"/>
                <w:lang w:val="en-US" w:eastAsia="zh-CN"/>
              </w:rPr>
              <w:t xml:space="preserve">不大于</w:t>
            </w:r>
            <w:r>
              <w:rPr>
                <w:rFonts w:hint="default"/>
                <w:lang w:val="en-US" w:eastAsia="zh-CN"/>
              </w:rPr>
              <w:t xml:space="preserve">：≤0.005%（30S）；（</w:t>
            </w:r>
            <w:r>
              <w:rPr>
                <w:rFonts w:hint="eastAsia"/>
                <w:i w:val="0"/>
                <w:iCs w:val="0"/>
                <w:u w:val="none"/>
                <w:lang w:val="en-US" w:eastAsia="zh-CN"/>
              </w:rPr>
              <w:t xml:space="preserve">投标时</w:t>
            </w:r>
            <w:r>
              <w:rPr>
                <w:rFonts w:hint="default"/>
                <w:lang w:val="en-US" w:eastAsia="zh-CN"/>
              </w:rPr>
              <w:t xml:space="preserve">提供盖章的证明材料）</w:t>
            </w:r>
            <w:r/>
          </w:p>
          <w:p>
            <w:pPr>
              <w:numPr>
                <w:ilvl w:val="0"/>
                <w:numId w:val="0"/>
              </w:numPr>
              <w:rPr>
                <w:rFonts w:hint="default"/>
                <w:lang w:val="en-US" w:eastAsia="zh-CN"/>
              </w:rPr>
            </w:pPr>
            <w:r>
              <w:rPr>
                <w:rFonts w:hint="default"/>
                <w:lang w:val="en-US" w:eastAsia="zh-CN"/>
              </w:rPr>
              <w:t xml:space="preserve">★3.目标压力稳定持续时间</w:t>
            </w:r>
            <w:r>
              <w:rPr>
                <w:rFonts w:hint="eastAsia" w:ascii="宋体" w:hAnsi="宋体" w:eastAsia="宋体" w:cs="仿宋"/>
                <w:i w:val="0"/>
                <w:iCs w:val="0"/>
                <w:sz w:val="21"/>
                <w:szCs w:val="21"/>
                <w:u w:val="none"/>
                <w:lang w:val="en-US" w:eastAsia="zh-CN"/>
              </w:rPr>
              <w:t xml:space="preserve">不低于</w:t>
            </w:r>
            <w:r>
              <w:rPr>
                <w:rFonts w:hint="default"/>
                <w:lang w:val="en-US" w:eastAsia="zh-CN"/>
              </w:rPr>
              <w:t xml:space="preserve">5分钟；（</w:t>
            </w:r>
            <w:r>
              <w:rPr>
                <w:rFonts w:hint="eastAsia"/>
                <w:i w:val="0"/>
                <w:iCs w:val="0"/>
                <w:u w:val="none"/>
                <w:lang w:val="en-US" w:eastAsia="zh-CN"/>
              </w:rPr>
              <w:t xml:space="preserve">投标时</w:t>
            </w:r>
            <w:r>
              <w:rPr>
                <w:rFonts w:hint="default"/>
                <w:lang w:val="en-US" w:eastAsia="zh-CN"/>
              </w:rPr>
              <w:t xml:space="preserve">提供盖章的证明材料）</w:t>
            </w:r>
            <w:r/>
          </w:p>
          <w:p>
            <w:pPr>
              <w:numPr>
                <w:ilvl w:val="0"/>
                <w:numId w:val="0"/>
              </w:numPr>
              <w:rPr>
                <w:rFonts w:hint="default"/>
                <w:lang w:val="en-US" w:eastAsia="zh-CN"/>
              </w:rPr>
            </w:pPr>
            <w:r>
              <w:rPr>
                <w:rFonts w:hint="default"/>
                <w:lang w:val="en-US" w:eastAsia="zh-CN"/>
              </w:rPr>
              <w:t xml:space="preserve">4.控制响应时间&lt; 30秒</w:t>
            </w:r>
            <w:r>
              <w:rPr>
                <w:rFonts w:hint="eastAsia"/>
                <w:lang w:val="en-US" w:eastAsia="zh-CN"/>
              </w:rPr>
              <w:t xml:space="preserve">，</w:t>
            </w:r>
            <w:r>
              <w:rPr>
                <w:rFonts w:hint="default"/>
                <w:lang w:val="en-US" w:eastAsia="zh-CN"/>
              </w:rPr>
              <w:t xml:space="preserve">不小于5英寸854×480 TFT触控彩屏</w:t>
            </w:r>
            <w:r/>
          </w:p>
          <w:p>
            <w:pPr>
              <w:numPr>
                <w:ilvl w:val="0"/>
                <w:numId w:val="0"/>
              </w:numPr>
              <w:rPr>
                <w:rFonts w:hint="default"/>
                <w:lang w:val="en-US" w:eastAsia="zh-CN"/>
              </w:rPr>
            </w:pPr>
            <w:r>
              <w:rPr>
                <w:rFonts w:hint="default"/>
                <w:lang w:val="en-US" w:eastAsia="zh-CN"/>
              </w:rPr>
              <w:t xml:space="preserve">带可充电锂电池，典型工作时间不低于9小时，充电时间不高于5小时，可外部单独独立充电</w:t>
            </w:r>
            <w:r>
              <w:rPr>
                <w:rFonts w:hint="eastAsia"/>
                <w:lang w:val="en-US" w:eastAsia="zh-CN"/>
              </w:rPr>
              <w:t xml:space="preserve">，</w:t>
            </w:r>
            <w:r>
              <w:rPr>
                <w:rFonts w:hint="default"/>
                <w:lang w:val="en-US" w:eastAsia="zh-CN"/>
              </w:rPr>
              <w:t xml:space="preserve">具有校准任务管理功能；校准任务不低于1000个任务。内置至少一个控压模块槽位，且可自由更换其它量程模块；</w:t>
            </w:r>
            <w:r/>
          </w:p>
          <w:p>
            <w:pPr>
              <w:numPr>
                <w:ilvl w:val="0"/>
                <w:numId w:val="0"/>
              </w:numPr>
              <w:rPr>
                <w:rFonts w:hint="default"/>
                <w:lang w:val="en-US" w:eastAsia="zh-CN"/>
              </w:rPr>
            </w:pPr>
            <w:r>
              <w:rPr>
                <w:rFonts w:hint="default"/>
                <w:lang w:val="en-US" w:eastAsia="zh-CN"/>
              </w:rPr>
              <w:t xml:space="preserve">★</w:t>
            </w:r>
            <w:r>
              <w:rPr>
                <w:rFonts w:hint="eastAsia"/>
                <w:lang w:val="en-US" w:eastAsia="zh-CN"/>
              </w:rPr>
              <w:t xml:space="preserve">5</w:t>
            </w:r>
            <w:r>
              <w:rPr>
                <w:rFonts w:hint="default"/>
                <w:lang w:val="en-US" w:eastAsia="zh-CN"/>
              </w:rPr>
              <w:t xml:space="preserve">.通信方式：WiFi、USB、蓝牙（BLE）（</w:t>
            </w:r>
            <w:r>
              <w:rPr>
                <w:rFonts w:hint="eastAsia"/>
                <w:i w:val="0"/>
                <w:iCs w:val="0"/>
                <w:u w:val="none"/>
                <w:lang w:val="en-US" w:eastAsia="zh-CN"/>
              </w:rPr>
              <w:t xml:space="preserve">投标时</w:t>
            </w:r>
            <w:r>
              <w:rPr>
                <w:rFonts w:hint="default"/>
                <w:lang w:val="en-US" w:eastAsia="zh-CN"/>
              </w:rPr>
              <w:t xml:space="preserve">提供盖章的证明材料）</w:t>
            </w:r>
            <w:r/>
          </w:p>
          <w:p>
            <w:pPr>
              <w:numPr>
                <w:ilvl w:val="0"/>
                <w:numId w:val="0"/>
              </w:numPr>
              <w:rPr>
                <w:rFonts w:hint="default"/>
                <w:lang w:val="en-US" w:eastAsia="zh-CN"/>
              </w:rPr>
            </w:pPr>
            <w:r>
              <w:rPr>
                <w:rFonts w:hint="default"/>
                <w:lang w:val="en-US" w:eastAsia="zh-CN"/>
              </w:rPr>
              <w:t xml:space="preserve">★</w:t>
            </w:r>
            <w:r>
              <w:rPr>
                <w:rFonts w:hint="eastAsia"/>
                <w:lang w:val="en-US" w:eastAsia="zh-CN"/>
              </w:rPr>
              <w:t xml:space="preserve">6</w:t>
            </w:r>
            <w:r>
              <w:rPr>
                <w:rFonts w:hint="default"/>
                <w:lang w:val="en-US" w:eastAsia="zh-CN"/>
              </w:rPr>
              <w:t xml:space="preserve">.能够与手机APP移动终端连接，实现手机无线远程控制和监控；（</w:t>
            </w:r>
            <w:r>
              <w:rPr>
                <w:rFonts w:hint="eastAsia"/>
                <w:i w:val="0"/>
                <w:iCs w:val="0"/>
                <w:u w:val="none"/>
                <w:lang w:val="en-US" w:eastAsia="zh-CN"/>
              </w:rPr>
              <w:t xml:space="preserve">投标时</w:t>
            </w:r>
            <w:r>
              <w:rPr>
                <w:rFonts w:hint="default"/>
                <w:lang w:val="en-US" w:eastAsia="zh-CN"/>
              </w:rPr>
              <w:t xml:space="preserve">提供盖章的证明材料）</w:t>
            </w:r>
            <w:r/>
          </w:p>
          <w:p>
            <w:pPr>
              <w:numPr>
                <w:ilvl w:val="0"/>
                <w:numId w:val="0"/>
              </w:numPr>
              <w:rPr>
                <w:rFonts w:hint="default"/>
                <w:i w:val="0"/>
                <w:iCs w:val="0"/>
                <w:u w:val="none"/>
                <w:lang w:val="en-US" w:eastAsia="zh-CN"/>
              </w:rPr>
            </w:pPr>
            <w:r>
              <w:rPr>
                <w:rFonts w:hint="eastAsia"/>
                <w:i w:val="0"/>
                <w:iCs w:val="0"/>
                <w:u w:val="none"/>
                <w:lang w:val="en-US" w:eastAsia="zh-CN"/>
              </w:rPr>
              <w:t xml:space="preserve">7</w:t>
            </w:r>
            <w:r>
              <w:rPr>
                <w:rFonts w:hint="default"/>
                <w:i w:val="0"/>
                <w:iCs w:val="0"/>
                <w:u w:val="none"/>
                <w:lang w:val="en-US" w:eastAsia="zh-CN"/>
              </w:rPr>
              <w:t xml:space="preserve">.内置控制模块量程范围</w:t>
            </w:r>
            <w:r>
              <w:rPr>
                <w:rFonts w:hint="eastAsia"/>
                <w:i w:val="0"/>
                <w:iCs w:val="0"/>
                <w:u w:val="none"/>
                <w:lang w:val="en-US" w:eastAsia="zh-CN"/>
              </w:rPr>
              <w:t xml:space="preserve">不大于</w:t>
            </w:r>
            <w:r>
              <w:rPr>
                <w:rFonts w:hint="default"/>
                <w:i w:val="0"/>
                <w:iCs w:val="0"/>
                <w:u w:val="none"/>
                <w:lang w:val="en-US" w:eastAsia="zh-CN"/>
              </w:rPr>
              <w:t xml:space="preserve">(-1~1)kpa，精度</w:t>
            </w:r>
            <w:r>
              <w:rPr>
                <w:rFonts w:hint="eastAsia"/>
                <w:i w:val="0"/>
                <w:iCs w:val="0"/>
                <w:u w:val="none"/>
                <w:lang w:val="en-US" w:eastAsia="zh-CN"/>
              </w:rPr>
              <w:t xml:space="preserve">不低于</w:t>
            </w:r>
            <w:r>
              <w:rPr>
                <w:rFonts w:hint="default"/>
                <w:i w:val="0"/>
                <w:iCs w:val="0"/>
                <w:u w:val="none"/>
                <w:lang w:val="en-US" w:eastAsia="zh-CN"/>
              </w:rPr>
              <w:t xml:space="preserve">0.02级；（</w:t>
            </w:r>
            <w:r>
              <w:rPr>
                <w:rFonts w:hint="eastAsia"/>
                <w:i w:val="0"/>
                <w:iCs w:val="0"/>
                <w:u w:val="none"/>
                <w:lang w:val="en-US" w:eastAsia="zh-CN"/>
              </w:rPr>
              <w:t xml:space="preserve">投标时</w:t>
            </w:r>
            <w:r>
              <w:rPr>
                <w:rFonts w:hint="default"/>
                <w:i w:val="0"/>
                <w:iCs w:val="0"/>
                <w:u w:val="none"/>
                <w:lang w:val="en-US" w:eastAsia="zh-CN"/>
              </w:rPr>
              <w:t xml:space="preserve">提供盖章的证明材料）</w:t>
            </w:r>
            <w:r/>
          </w:p>
          <w:p>
            <w:pPr>
              <w:numPr>
                <w:ilvl w:val="0"/>
                <w:numId w:val="0"/>
              </w:numPr>
              <w:rPr>
                <w:rFonts w:hint="default"/>
                <w:i w:val="0"/>
                <w:iCs w:val="0"/>
                <w:u w:val="none"/>
                <w:lang w:val="en-US" w:eastAsia="zh-CN"/>
              </w:rPr>
            </w:pPr>
            <w:r>
              <w:rPr>
                <w:rFonts w:hint="eastAsia"/>
                <w:i w:val="0"/>
                <w:iCs w:val="0"/>
                <w:u w:val="none"/>
                <w:lang w:val="en-US" w:eastAsia="zh-CN"/>
              </w:rPr>
              <w:t xml:space="preserve">8</w:t>
            </w:r>
            <w:r>
              <w:rPr>
                <w:rFonts w:hint="default"/>
                <w:i w:val="0"/>
                <w:iCs w:val="0"/>
                <w:u w:val="none"/>
                <w:lang w:val="en-US" w:eastAsia="zh-CN"/>
              </w:rPr>
              <w:t xml:space="preserve">.内置全自动压力源；外置微差压仪表架，仪表架带高压端接口和低压端接口能够与本单位现有的压力模块连接通讯使用。</w:t>
            </w:r>
            <w:r/>
          </w:p>
          <w:p>
            <w:pPr>
              <w:numPr>
                <w:ilvl w:val="0"/>
                <w:numId w:val="0"/>
              </w:numPr>
              <w:rPr>
                <w:rFonts w:hint="default"/>
                <w:lang w:val="en-US" w:eastAsia="zh-CN"/>
              </w:rPr>
            </w:pPr>
            <w:r>
              <w:rPr>
                <w:rFonts w:hint="eastAsia"/>
                <w:lang w:val="en-US" w:eastAsia="zh-CN"/>
              </w:rPr>
              <w:t xml:space="preserve">9</w:t>
            </w:r>
            <w:r>
              <w:rPr>
                <w:rFonts w:hint="default"/>
                <w:lang w:val="en-US" w:eastAsia="zh-CN"/>
              </w:rPr>
              <w:t xml:space="preserve">.显示位数4、5或6位可调节，压力类型：差压，内置过滤器，内置气液分离器</w:t>
            </w:r>
            <w:r/>
          </w:p>
          <w:p>
            <w:pPr>
              <w:numPr>
                <w:ilvl w:val="0"/>
                <w:numId w:val="0"/>
              </w:numPr>
              <w:rPr>
                <w:rFonts w:hint="default"/>
                <w:lang w:val="en-US" w:eastAsia="zh-CN"/>
              </w:rPr>
            </w:pPr>
            <w:r>
              <w:rPr>
                <w:rFonts w:hint="default"/>
                <w:lang w:val="en-US" w:eastAsia="zh-CN"/>
              </w:rPr>
              <w:t xml:space="preserve">★</w:t>
            </w:r>
            <w:r>
              <w:rPr>
                <w:rFonts w:hint="eastAsia"/>
                <w:lang w:val="en-US" w:eastAsia="zh-CN"/>
              </w:rPr>
              <w:t xml:space="preserve">10</w:t>
            </w:r>
            <w:r>
              <w:rPr>
                <w:rFonts w:hint="default"/>
                <w:lang w:val="en-US" w:eastAsia="zh-CN"/>
              </w:rPr>
              <w:t xml:space="preserve">.主机具有</w:t>
            </w:r>
            <w:r>
              <w:rPr>
                <w:rFonts w:hint="eastAsia"/>
                <w:lang w:val="en-US" w:eastAsia="zh-CN"/>
              </w:rPr>
              <w:t xml:space="preserve">不低于</w:t>
            </w:r>
            <w:r>
              <w:rPr>
                <w:rFonts w:hint="default"/>
                <w:lang w:val="en-US" w:eastAsia="zh-CN"/>
              </w:rPr>
              <w:t xml:space="preserve">两路航插压力模块接口，可同时外接</w:t>
            </w:r>
            <w:r>
              <w:rPr>
                <w:rFonts w:hint="eastAsia"/>
                <w:lang w:val="en-US" w:eastAsia="zh-CN"/>
              </w:rPr>
              <w:t xml:space="preserve">不小于</w:t>
            </w:r>
            <w:r>
              <w:rPr>
                <w:rFonts w:hint="default"/>
                <w:lang w:val="en-US" w:eastAsia="zh-CN"/>
              </w:rPr>
              <w:t xml:space="preserve">两只压力模块进行压力测量，主机同时显示</w:t>
            </w:r>
            <w:r>
              <w:rPr>
                <w:rFonts w:hint="eastAsia"/>
                <w:lang w:val="en-US" w:eastAsia="zh-CN"/>
              </w:rPr>
              <w:t xml:space="preserve">不低于</w:t>
            </w:r>
            <w:r>
              <w:rPr>
                <w:rFonts w:hint="default"/>
                <w:lang w:val="en-US" w:eastAsia="zh-CN"/>
              </w:rPr>
              <w:t xml:space="preserve">两路压力值。（</w:t>
            </w:r>
            <w:r>
              <w:rPr>
                <w:rFonts w:hint="eastAsia"/>
                <w:i w:val="0"/>
                <w:iCs w:val="0"/>
                <w:u w:val="none"/>
                <w:lang w:val="en-US" w:eastAsia="zh-CN"/>
              </w:rPr>
              <w:t xml:space="preserve">投标时</w:t>
            </w:r>
            <w:r>
              <w:rPr>
                <w:rFonts w:hint="default"/>
                <w:lang w:val="en-US" w:eastAsia="zh-CN"/>
              </w:rPr>
              <w:t xml:space="preserve">提供盖章的证明材料）</w:t>
            </w:r>
            <w:r/>
          </w:p>
          <w:p>
            <w:pPr>
              <w:numPr>
                <w:ilvl w:val="0"/>
                <w:numId w:val="0"/>
              </w:numPr>
              <w:rPr>
                <w:rFonts w:hint="default"/>
                <w:lang w:val="en-US" w:eastAsia="zh-CN"/>
              </w:rPr>
            </w:pPr>
            <w:r>
              <w:rPr>
                <w:rFonts w:hint="default"/>
                <w:lang w:val="en-US" w:eastAsia="zh-CN"/>
              </w:rPr>
              <w:t xml:space="preserve">1</w:t>
            </w:r>
            <w:r>
              <w:rPr>
                <w:rFonts w:hint="eastAsia"/>
                <w:lang w:val="en-US" w:eastAsia="zh-CN"/>
              </w:rPr>
              <w:t xml:space="preserve">1</w:t>
            </w:r>
            <w:r>
              <w:rPr>
                <w:rFonts w:hint="default"/>
                <w:lang w:val="en-US" w:eastAsia="zh-CN"/>
              </w:rPr>
              <w:t xml:space="preserve">.内置模块可扩展至0.01%FS；使用温度：(0~50)℃，存储温度：(-20~70)℃</w:t>
            </w:r>
            <w:r/>
          </w:p>
          <w:p>
            <w:pPr>
              <w:numPr>
                <w:ilvl w:val="0"/>
                <w:numId w:val="0"/>
              </w:numPr>
              <w:rPr>
                <w:rFonts w:hint="default"/>
                <w:i/>
                <w:iCs/>
                <w:u w:val="single"/>
                <w:lang w:val="en-US" w:eastAsia="zh-CN"/>
              </w:rPr>
            </w:pPr>
            <w:r>
              <w:rPr>
                <w:rFonts w:hint="eastAsia"/>
                <w:i w:val="0"/>
                <w:iCs w:val="0"/>
                <w:u w:val="none"/>
                <w:lang w:val="en-US" w:eastAsia="zh-CN"/>
              </w:rPr>
              <w:t xml:space="preserve">12</w:t>
            </w:r>
            <w:r>
              <w:rPr>
                <w:rFonts w:hint="default"/>
                <w:i w:val="0"/>
                <w:iCs w:val="0"/>
                <w:u w:val="none"/>
                <w:lang w:val="en-US" w:eastAsia="zh-CN"/>
              </w:rPr>
              <w:t xml:space="preserve">.必须能够与本单位现有上位机软件通讯连接使用，且与本单位基石检测系统平台数据连通使用；</w:t>
            </w:r>
            <w:r>
              <w:rPr>
                <w:rFonts w:hint="eastAsia"/>
                <w:i w:val="0"/>
                <w:iCs w:val="0"/>
                <w:u w:val="none"/>
                <w:lang w:val="en-US" w:eastAsia="zh-CN"/>
              </w:rPr>
              <w:t xml:space="preserve">（投标时提供盖章的证明材料文件）</w:t>
            </w:r>
            <w:r/>
          </w:p>
          <w:p>
            <w:pPr>
              <w:numPr>
                <w:ilvl w:val="0"/>
                <w:numId w:val="0"/>
              </w:numPr>
              <w:rPr>
                <w:rFonts w:hint="default"/>
                <w:lang w:val="en-US" w:eastAsia="zh-CN"/>
              </w:rPr>
            </w:pPr>
            <w:r>
              <w:rPr>
                <w:rFonts w:hint="eastAsia"/>
                <w:lang w:val="en-US" w:eastAsia="zh-CN"/>
              </w:rPr>
              <w:t xml:space="preserve">13</w:t>
            </w:r>
            <w:r>
              <w:rPr>
                <w:rFonts w:hint="default"/>
                <w:lang w:val="en-US" w:eastAsia="zh-CN"/>
              </w:rPr>
              <w:t xml:space="preserve">.压力类型：差压。常规单位12个：Pa、kPa、MPa、psi、mbar、bar、kgf/cm2、%、mmH2O(4°C)、mmHg(0°C)、InH2O(4°C)、InHg(0°C)工程水柱6个：inH2O(20°C)、 inH2O(60°F)、 mmH2O(20°C)、 mmH2O(15°C)、ftH2O(60°F)、 ftH2O(4°C)内置过滤器和气液分离器。</w:t>
            </w:r>
            <w:r/>
          </w:p>
          <w:p>
            <w:pPr>
              <w:jc w:val="left"/>
              <w:widowControl/>
              <w:rPr>
                <w:rFonts w:ascii="宋体" w:hAnsi="宋体" w:eastAsia="宋体" w:cs="仿宋"/>
                <w:sz w:val="24"/>
              </w:rPr>
            </w:pPr>
            <w:r>
              <w:rPr>
                <w:rFonts w:hint="eastAsia" w:asciiTheme="minorHAnsi" w:hAnsiTheme="minorHAnsi" w:eastAsiaTheme="minorEastAsia" w:cstheme="minorBidi"/>
                <w:sz w:val="21"/>
                <w:szCs w:val="24"/>
                <w:lang w:val="en-US" w:eastAsia="zh-CN" w:bidi="ar-SA"/>
              </w:rPr>
              <w:t xml:space="preserve">注：带★的参数为重要参数，投标人必须用图片或文字对参数逐条提供证据，逐条对响应程度进行说明，所提供的证明材料及承诺必须由所投</w:t>
            </w:r>
            <w:r>
              <w:rPr>
                <w:rFonts w:hint="eastAsia" w:cstheme="minorBidi"/>
                <w:sz w:val="21"/>
                <w:szCs w:val="24"/>
                <w:lang w:val="en-US" w:eastAsia="zh-CN" w:bidi="ar-SA"/>
              </w:rPr>
              <w:t xml:space="preserve">产品</w:t>
            </w:r>
            <w:r>
              <w:rPr>
                <w:rFonts w:hint="eastAsia"/>
              </w:rPr>
              <w:t xml:space="preserve">加盖公章的官方</w:t>
            </w:r>
            <w:r>
              <w:rPr>
                <w:rFonts w:hint="eastAsia"/>
                <w:lang w:val="en-US" w:eastAsia="zh-CN"/>
              </w:rPr>
              <w:t xml:space="preserve">出具</w:t>
            </w:r>
            <w:r>
              <w:rPr>
                <w:rFonts w:hint="eastAsia" w:asciiTheme="minorHAnsi" w:hAnsiTheme="minorHAnsi" w:eastAsiaTheme="minorEastAsia" w:cstheme="minorBidi"/>
                <w:sz w:val="21"/>
                <w:szCs w:val="24"/>
                <w:lang w:val="en-US" w:eastAsia="zh-CN" w:bidi="ar-SA"/>
              </w:rPr>
              <w:t xml:space="preserve">，如没有按照以上要求提供依据进行逐条说明的可认定为该条没有响应。</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73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lang w:bidi="ar"/>
              </w:rPr>
            </w:pPr>
            <w:r>
              <w:t xml:space="preserve">M1级外包不锈钢砝码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default"/>
                <w:lang w:val="en-US" w:eastAsia="zh-CN"/>
              </w:rPr>
            </w:pPr>
            <w:r>
              <w:rPr>
                <w:rFonts w:hint="default"/>
                <w:lang w:val="en-US" w:eastAsia="zh-CN"/>
              </w:rPr>
              <w:t xml:space="preserve">1、规格1000kg 24只，500kg 2只，等级：M1；</w:t>
            </w:r>
            <w:r/>
          </w:p>
          <w:p>
            <w:pPr>
              <w:numPr>
                <w:ilvl w:val="0"/>
                <w:numId w:val="0"/>
              </w:numPr>
              <w:rPr>
                <w:rFonts w:hint="default"/>
                <w:lang w:val="en-US" w:eastAsia="zh-CN"/>
              </w:rPr>
            </w:pPr>
            <w:r>
              <w:rPr>
                <w:rFonts w:hint="default"/>
                <w:lang w:val="en-US" w:eastAsia="zh-CN"/>
              </w:rPr>
              <w:t xml:space="preserve">2、材质：304不锈钢+碳钢；形状：锁形结构；100</w:t>
            </w:r>
            <w:r>
              <w:rPr>
                <w:rFonts w:hint="default"/>
                <w:lang w:val="en-US" w:eastAsia="zh-CN"/>
              </w:rPr>
              <w:t xml:space="preserve">0kg尺寸：≤长560mm宽600mm高470mm；生产工艺：外壳、调整腔体使用≥8mm，304不锈钢板无缝焊接；内部使用全新料整块碳钢板（不得使用零碎料）填充；所有钢板采用等离子切割保证所有板材的平整度及砝码拼接精度；采用机器人焊接保证密封性、耐撞击、且不生锈；砝码二大端面表面上可镌刻凹字有“名称：标准砝码”、准确度等级:M1等级、标称值：1000kg、出厂编号:据实编号、制造厂、使用单位等铭牌信息；砝码质量稳定性：在 12 个月内砝码的质量应满足 JJG99-2022《砝码》规程对 M1 等级的砝码要求</w:t>
            </w:r>
            <w:r/>
          </w:p>
          <w:p>
            <w:pPr>
              <w:numPr>
                <w:ilvl w:val="0"/>
                <w:numId w:val="0"/>
              </w:numPr>
              <w:rPr>
                <w:rFonts w:hint="default"/>
                <w:lang w:val="en-US" w:eastAsia="zh-CN"/>
              </w:rPr>
            </w:pPr>
            <w:r>
              <w:rPr>
                <w:rFonts w:hint="default"/>
                <w:lang w:val="en-US" w:eastAsia="zh-CN"/>
              </w:rPr>
              <w:t xml:space="preserve">★</w:t>
            </w:r>
            <w:r>
              <w:rPr>
                <w:rFonts w:hint="eastAsia"/>
                <w:lang w:val="en-US" w:eastAsia="zh-CN"/>
              </w:rPr>
              <w:t xml:space="preserve">3</w:t>
            </w:r>
            <w:r>
              <w:rPr>
                <w:rFonts w:hint="default"/>
                <w:lang w:val="en-US" w:eastAsia="zh-CN"/>
              </w:rPr>
              <w:t xml:space="preserve">、砝码调整腔为304不锈钢螺丝及调整套，调整腔密封盖板具有密封圈，确保砝码不进水，且终身可调节质量值；（</w:t>
            </w:r>
            <w:r>
              <w:rPr>
                <w:rFonts w:hint="eastAsia"/>
                <w:lang w:val="en-US" w:eastAsia="zh-CN"/>
              </w:rPr>
              <w:t xml:space="preserve">供货前</w:t>
            </w:r>
            <w:r>
              <w:rPr>
                <w:rFonts w:hint="default"/>
                <w:lang w:val="en-US" w:eastAsia="zh-CN"/>
              </w:rPr>
              <w:t xml:space="preserve">提供</w:t>
            </w:r>
            <w:r>
              <w:rPr>
                <w:rFonts w:hint="eastAsia"/>
                <w:lang w:val="en-US" w:eastAsia="zh-CN"/>
              </w:rPr>
              <w:t xml:space="preserve">盖章的具有检验检测资质的第三方检测机构出具的</w:t>
            </w:r>
            <w:r>
              <w:rPr>
                <w:rFonts w:hint="default"/>
                <w:lang w:val="en-US" w:eastAsia="zh-CN"/>
              </w:rPr>
              <w:t xml:space="preserve">检测报告证明资料）</w:t>
            </w:r>
            <w:r/>
          </w:p>
          <w:p>
            <w:pPr>
              <w:numPr>
                <w:ilvl w:val="0"/>
                <w:numId w:val="0"/>
              </w:numPr>
              <w:ind w:left="0" w:firstLine="0"/>
              <w:rPr>
                <w:rFonts w:hint="default"/>
                <w:highlight w:val="none"/>
                <w:lang w:val="en-US" w:eastAsia="zh-CN"/>
              </w:rPr>
            </w:pPr>
            <w:r>
              <w:rPr>
                <w:rFonts w:hint="default"/>
                <w:lang w:val="en-US" w:eastAsia="zh-CN"/>
              </w:rPr>
              <w:t xml:space="preserve">★</w:t>
            </w:r>
            <w:r>
              <w:rPr>
                <w:rFonts w:hint="eastAsia"/>
                <w:lang w:val="en-US" w:eastAsia="zh-CN"/>
              </w:rPr>
              <w:t xml:space="preserve">4</w:t>
            </w:r>
            <w:r>
              <w:rPr>
                <w:rFonts w:hint="default"/>
                <w:lang w:val="en-US" w:eastAsia="zh-CN"/>
              </w:rPr>
              <w:t xml:space="preserve">、砝码质量误差：5g±1g，并且所有砝码，并且所有砝码无负值，首次调整物不超过3kg；（</w:t>
            </w:r>
            <w:r>
              <w:rPr>
                <w:rFonts w:hint="eastAsia"/>
                <w:lang w:val="en-US" w:eastAsia="zh-CN"/>
              </w:rPr>
              <w:t xml:space="preserve">供货前</w:t>
            </w:r>
            <w:r>
              <w:rPr>
                <w:rFonts w:hint="default"/>
                <w:lang w:val="en-US" w:eastAsia="zh-CN"/>
              </w:rPr>
              <w:t xml:space="preserve">提供</w:t>
            </w:r>
            <w:r>
              <w:rPr>
                <w:rFonts w:hint="eastAsia"/>
                <w:lang w:val="en-US" w:eastAsia="zh-CN"/>
              </w:rPr>
              <w:t xml:space="preserve">盖章的具有检验检测资质的第三方检测机构出具</w:t>
            </w:r>
            <w:bookmarkStart w:id="204" w:name="_GoBack"/>
            <w:r/>
            <w:bookmarkEnd w:id="204"/>
            <w:r>
              <w:rPr>
                <w:rFonts w:hint="eastAsia"/>
                <w:lang w:val="en-US" w:eastAsia="zh-CN"/>
              </w:rPr>
              <w:t xml:space="preserve">的</w:t>
            </w:r>
            <w:r>
              <w:rPr>
                <w:rFonts w:hint="default"/>
                <w:lang w:val="en-US" w:eastAsia="zh-CN"/>
              </w:rPr>
              <w:t xml:space="preserve">检测报告证明资料）</w:t>
            </w:r>
            <w:r/>
          </w:p>
          <w:p>
            <w:pPr>
              <w:numPr>
                <w:ilvl w:val="0"/>
                <w:numId w:val="0"/>
              </w:numPr>
              <w:ind w:left="0" w:firstLine="0"/>
              <w:rPr>
                <w:rFonts w:ascii="宋体" w:hAnsi="宋体" w:eastAsia="宋体" w:cs="仿宋"/>
                <w:sz w:val="24"/>
                <w:szCs w:val="24"/>
              </w:rPr>
            </w:pPr>
            <w:r>
              <w:rPr>
                <w:rFonts w:hint="default"/>
                <w:highlight w:val="none"/>
                <w:lang w:val="en-US" w:eastAsia="zh-CN"/>
              </w:rPr>
              <w:t xml:space="preserve">注</w:t>
            </w:r>
            <w:r>
              <w:rPr>
                <w:rFonts w:hint="default"/>
                <w:highlight w:val="none"/>
                <w:lang w:val="en-US" w:eastAsia="zh-CN"/>
              </w:rPr>
              <w:t xml:space="preserve">：</w:t>
            </w:r>
            <w:r>
              <w:rPr>
                <w:rFonts w:hint="default"/>
                <w:highlight w:val="none"/>
                <w:lang w:val="en-US" w:eastAsia="zh-CN"/>
              </w:rPr>
              <w:t xml:space="preserve">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default"/>
                <w:highlight w:val="none"/>
                <w:lang w:val="en-US" w:eastAsia="zh-CN"/>
              </w:rPr>
              <w:t xml:space="preserve">。</w:t>
            </w:r>
            <w:r>
              <w:rPr>
                <w:rFonts w:hint="default"/>
                <w:highlight w:val="none"/>
                <w:lang w:val="en-US" w:eastAsia="zh-CN"/>
              </w:rPr>
            </w:r>
            <w:r>
              <w:rPr>
                <w:rFonts w:hint="default"/>
                <w:highlight w:val="none"/>
                <w:lang w:val="en-US" w:eastAsia="zh-CN"/>
              </w:rPr>
            </w:r>
            <w:r>
              <w:rPr>
                <w:rFonts w:hint="default"/>
                <w:highlight w:val="none"/>
                <w:lang w:val="en-US" w:eastAsia="zh-CN"/>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63"/>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rPr>
            </w:pPr>
            <w:r>
              <w:t xml:space="preserve">高流量呼吸湿化治疗仪校准装置</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default"/>
                <w:lang w:val="en-US" w:eastAsia="zh-CN"/>
              </w:rPr>
            </w:pPr>
            <w:r>
              <w:rPr>
                <w:rFonts w:hint="default"/>
                <w:lang w:val="en-US" w:eastAsia="zh-CN"/>
              </w:rPr>
              <w:t xml:space="preserve">1、流量</w:t>
            </w:r>
            <w:r>
              <w:rPr>
                <w:rFonts w:hint="eastAsia"/>
                <w:lang w:val="en-US" w:eastAsia="zh-CN"/>
              </w:rPr>
              <w:t xml:space="preserve">不低于</w:t>
            </w:r>
            <w:r>
              <w:rPr>
                <w:rFonts w:hint="default"/>
                <w:lang w:val="en-US" w:eastAsia="zh-CN"/>
              </w:rPr>
              <w:t xml:space="preserve">：（0~200）L/Min，最大允许误差：±1.5%；</w:t>
            </w:r>
            <w:r/>
          </w:p>
          <w:p>
            <w:pPr>
              <w:numPr>
                <w:ilvl w:val="0"/>
                <w:numId w:val="0"/>
              </w:numPr>
              <w:rPr>
                <w:rFonts w:hint="default"/>
                <w:lang w:val="en-US" w:eastAsia="zh-CN"/>
              </w:rPr>
            </w:pPr>
            <w:r>
              <w:rPr>
                <w:rFonts w:hint="default"/>
                <w:lang w:val="en-US" w:eastAsia="zh-CN"/>
              </w:rPr>
              <w:t xml:space="preserve">2、氧气浓度</w:t>
            </w:r>
            <w:r>
              <w:rPr>
                <w:rFonts w:hint="eastAsia"/>
                <w:lang w:val="en-US" w:eastAsia="zh-CN"/>
              </w:rPr>
              <w:t xml:space="preserve">不低于</w:t>
            </w:r>
            <w:r>
              <w:rPr>
                <w:rFonts w:hint="default"/>
                <w:lang w:val="en-US" w:eastAsia="zh-CN"/>
              </w:rPr>
              <w:t xml:space="preserve">：21%~100%，最大允许误差：±2%（体积分数）；</w:t>
            </w:r>
            <w:r/>
          </w:p>
          <w:p>
            <w:pPr>
              <w:numPr>
                <w:ilvl w:val="0"/>
                <w:numId w:val="0"/>
              </w:numPr>
              <w:rPr>
                <w:rFonts w:hint="default"/>
                <w:lang w:val="en-US" w:eastAsia="zh-CN"/>
              </w:rPr>
            </w:pPr>
            <w:r>
              <w:rPr>
                <w:rFonts w:hint="default"/>
                <w:lang w:val="en-US" w:eastAsia="zh-CN"/>
              </w:rPr>
              <w:t xml:space="preserve">3、温度：（0~50）°C，最大允许误差：±0.1°C；</w:t>
            </w:r>
            <w:r/>
          </w:p>
          <w:p>
            <w:pPr>
              <w:numPr>
                <w:ilvl w:val="0"/>
                <w:numId w:val="0"/>
              </w:numPr>
              <w:rPr>
                <w:rFonts w:hint="default"/>
                <w:lang w:val="en-US" w:eastAsia="zh-CN"/>
              </w:rPr>
            </w:pPr>
            <w:r>
              <w:rPr>
                <w:rFonts w:hint="default"/>
                <w:lang w:val="en-US" w:eastAsia="zh-CN"/>
              </w:rPr>
              <w:t xml:space="preserve">4、压力：（30~110）kPa，最大允许误差：±1%或±100Pa；气体流量测量可兼容空气、氧气和空氧混合气体；</w:t>
            </w:r>
            <w:r/>
          </w:p>
          <w:p>
            <w:pPr>
              <w:jc w:val="left"/>
              <w:widowControl/>
              <w:rPr>
                <w:rFonts w:ascii="宋体" w:hAnsi="宋体" w:eastAsia="宋体" w:cs="仿宋"/>
                <w:sz w:val="24"/>
              </w:rPr>
            </w:pPr>
            <w:r>
              <w:rPr>
                <w:rFonts w:hint="eastAsia"/>
                <w:lang w:val="en-US" w:eastAsia="zh-CN"/>
              </w:rPr>
              <w:t xml:space="preserve">5</w:t>
            </w:r>
            <w:r>
              <w:rPr>
                <w:rFonts w:hint="default"/>
                <w:lang w:val="en-US" w:eastAsia="zh-CN"/>
              </w:rPr>
              <w:t xml:space="preserve">、检测智能化：可通过软件实现干燥（STPD）、饱和湿气（BTPS）条件下以及不同海拔条件下的流量值的自动转换以及环境温度、环境大气压的自动补偿</w:t>
            </w:r>
            <w:r>
              <w:rPr>
                <w:rFonts w:hint="eastAsia"/>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widowControl/>
              <w:rPr>
                <w:rFonts w:ascii="宋体" w:hAnsi="宋体" w:eastAsia="宋体" w:cs="仿宋"/>
                <w:color w:val="000000"/>
                <w:sz w:val="24"/>
              </w:rPr>
            </w:pPr>
            <w:r>
              <w:t xml:space="preserve">输液泵质量检测仪</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default"/>
                <w:lang w:val="en-US" w:eastAsia="zh-CN"/>
              </w:rPr>
            </w:pPr>
            <w:r>
              <w:rPr>
                <w:rFonts w:hint="default"/>
                <w:lang w:val="en-US" w:eastAsia="zh-CN"/>
              </w:rPr>
              <w:t xml:space="preserve">1、符合JJF 1259-2018《医用注射泵和输液泵校准规范》、JJG 1098-2014《医用注射泵和输液泵检测仪检定规程》、JJF 2263-2025《医用液体微流量泵校准规范》。</w:t>
            </w:r>
            <w:r/>
          </w:p>
          <w:p>
            <w:pPr>
              <w:numPr>
                <w:ilvl w:val="0"/>
                <w:numId w:val="0"/>
              </w:numPr>
              <w:rPr>
                <w:rFonts w:hint="default"/>
                <w:lang w:val="en-US" w:eastAsia="zh-CN"/>
              </w:rPr>
            </w:pPr>
            <w:r>
              <w:rPr>
                <w:rFonts w:hint="default"/>
                <w:lang w:val="en-US" w:eastAsia="zh-CN"/>
              </w:rPr>
              <w:t xml:space="preserve">2、主机显示屏</w:t>
            </w:r>
            <w:r>
              <w:rPr>
                <w:rFonts w:hint="eastAsia"/>
                <w:lang w:val="en-US" w:eastAsia="zh-CN"/>
              </w:rPr>
              <w:t xml:space="preserve">不小于</w:t>
            </w:r>
            <w:r>
              <w:rPr>
                <w:rFonts w:hint="default"/>
                <w:lang w:val="en-US" w:eastAsia="zh-CN"/>
              </w:rPr>
              <w:t xml:space="preserve">7寸IPS宽视角彩色触摸屏，软件测量界面为中英文（可切换），可同时测量双通道。</w:t>
            </w:r>
            <w:r/>
          </w:p>
          <w:p>
            <w:pPr>
              <w:numPr>
                <w:ilvl w:val="0"/>
                <w:numId w:val="0"/>
              </w:numPr>
              <w:rPr>
                <w:rFonts w:hint="default"/>
                <w:lang w:val="en-US" w:eastAsia="zh-CN"/>
              </w:rPr>
            </w:pPr>
            <w:r>
              <w:rPr>
                <w:rFonts w:hint="default"/>
                <w:lang w:val="en-US" w:eastAsia="zh-CN"/>
              </w:rPr>
              <w:t xml:space="preserve">★3、测量模式至少包括：注射泵测量模式、输液泵测量模式、PCA泵测量模式、阻塞压力测量模式，包含喇叭曲线、周期分析。</w:t>
            </w:r>
            <w:r>
              <w:rPr>
                <w:rFonts w:hint="eastAsia"/>
                <w:lang w:val="en-US" w:eastAsia="zh-CN"/>
              </w:rPr>
              <w:t xml:space="preserve">（</w:t>
            </w:r>
            <w:r>
              <w:rPr>
                <w:rFonts w:hint="eastAsia"/>
                <w:i w:val="0"/>
                <w:iCs w:val="0"/>
                <w:u w:val="none"/>
                <w:lang w:val="en-US" w:eastAsia="zh-CN"/>
              </w:rPr>
              <w:t xml:space="preserve">投标时</w:t>
            </w:r>
            <w:r>
              <w:rPr>
                <w:rFonts w:hint="eastAsia"/>
                <w:lang w:val="en-US" w:eastAsia="zh-CN"/>
              </w:rPr>
              <w:t xml:space="preserve">提供盖章的证明材料）</w:t>
            </w:r>
            <w:r/>
          </w:p>
          <w:p>
            <w:pPr>
              <w:numPr>
                <w:ilvl w:val="0"/>
                <w:numId w:val="0"/>
              </w:numPr>
              <w:rPr>
                <w:rFonts w:hint="default"/>
                <w:lang w:val="en-US" w:eastAsia="zh-CN"/>
              </w:rPr>
            </w:pPr>
            <w:r>
              <w:rPr>
                <w:rFonts w:hint="default"/>
                <w:lang w:val="en-US" w:eastAsia="zh-CN"/>
              </w:rPr>
              <w:t xml:space="preserve">★</w:t>
            </w:r>
            <w:r>
              <w:rPr>
                <w:rFonts w:hint="eastAsia"/>
                <w:lang w:val="en-US" w:eastAsia="zh-CN"/>
              </w:rPr>
              <w:t xml:space="preserve">4</w:t>
            </w:r>
            <w:r>
              <w:rPr>
                <w:rFonts w:hint="default"/>
                <w:lang w:val="en-US" w:eastAsia="zh-CN"/>
              </w:rPr>
              <w:t xml:space="preserve">、检测流程自动调用本地存储的设备信息及测量数据，加载预设参数，测试完成后自动保存测量数据，且可输入中文信息。</w:t>
            </w:r>
            <w:r>
              <w:rPr>
                <w:rFonts w:hint="eastAsia"/>
                <w:lang w:val="en-US" w:eastAsia="zh-CN"/>
              </w:rPr>
              <w:t xml:space="preserve">（</w:t>
            </w:r>
            <w:r>
              <w:rPr>
                <w:rFonts w:hint="eastAsia"/>
                <w:i w:val="0"/>
                <w:iCs w:val="0"/>
                <w:u w:val="none"/>
                <w:lang w:val="en-US" w:eastAsia="zh-CN"/>
              </w:rPr>
              <w:t xml:space="preserve">投标时</w:t>
            </w:r>
            <w:r>
              <w:rPr>
                <w:rFonts w:hint="eastAsia"/>
                <w:lang w:val="en-US" w:eastAsia="zh-CN"/>
              </w:rPr>
              <w:t xml:space="preserve">提供盖章的证明材料）</w:t>
            </w:r>
            <w:r/>
          </w:p>
          <w:p>
            <w:pPr>
              <w:numPr>
                <w:ilvl w:val="0"/>
                <w:numId w:val="0"/>
              </w:numPr>
              <w:rPr>
                <w:rFonts w:hint="default"/>
                <w:b w:val="0"/>
                <w:bCs w:val="0"/>
                <w:i w:val="0"/>
                <w:iCs w:val="0"/>
                <w:u w:val="none"/>
                <w:lang w:val="en-US" w:eastAsia="zh-CN"/>
              </w:rPr>
            </w:pPr>
            <w:r>
              <w:rPr>
                <w:rFonts w:hint="eastAsia"/>
                <w:b w:val="0"/>
                <w:bCs w:val="0"/>
                <w:i w:val="0"/>
                <w:iCs w:val="0"/>
                <w:u w:val="none"/>
                <w:lang w:val="en-US" w:eastAsia="zh-CN"/>
              </w:rPr>
              <w:t xml:space="preserve">5</w:t>
            </w:r>
            <w:r>
              <w:rPr>
                <w:rFonts w:hint="default"/>
                <w:b w:val="0"/>
                <w:bCs w:val="0"/>
                <w:i w:val="0"/>
                <w:iCs w:val="0"/>
                <w:u w:val="none"/>
                <w:lang w:val="en-US" w:eastAsia="zh-CN"/>
              </w:rPr>
              <w:t xml:space="preserve">、流量范围</w:t>
            </w:r>
            <w:r>
              <w:rPr>
                <w:rFonts w:hint="eastAsia"/>
                <w:b w:val="0"/>
                <w:bCs w:val="0"/>
                <w:i w:val="0"/>
                <w:iCs w:val="0"/>
                <w:u w:val="none"/>
                <w:lang w:val="en-US" w:eastAsia="zh-CN"/>
              </w:rPr>
              <w:t xml:space="preserve">不小于</w:t>
            </w:r>
            <w:r>
              <w:rPr>
                <w:rFonts w:hint="default"/>
                <w:b w:val="0"/>
                <w:bCs w:val="0"/>
                <w:i w:val="0"/>
                <w:iCs w:val="0"/>
                <w:u w:val="none"/>
                <w:lang w:val="en-US" w:eastAsia="zh-CN"/>
              </w:rPr>
              <w:t xml:space="preserve">：(0.1～3000)mL/h；精度：(0～9.9)mL/h ±(1％+0.005mL/h)，(10～3000)mL/h ±1％</w:t>
            </w:r>
            <w:r>
              <w:rPr>
                <w:rFonts w:hint="eastAsia"/>
                <w:b w:val="0"/>
                <w:bCs w:val="0"/>
                <w:i w:val="0"/>
                <w:iCs w:val="0"/>
                <w:u w:val="none"/>
                <w:lang w:val="en-US" w:eastAsia="zh-CN"/>
              </w:rPr>
              <w:t xml:space="preserve">，</w:t>
            </w:r>
            <w:r>
              <w:rPr>
                <w:rFonts w:hint="default"/>
                <w:b w:val="0"/>
                <w:bCs w:val="0"/>
                <w:i w:val="0"/>
                <w:iCs w:val="0"/>
                <w:u w:val="none"/>
                <w:lang w:val="en-US" w:eastAsia="zh-CN"/>
              </w:rPr>
              <w:t xml:space="preserve">容量范围：(0～100000) mL ；精度：(0～3000)ml/h ±(1％+1个分度值)</w:t>
            </w:r>
            <w:r>
              <w:rPr>
                <w:rFonts w:hint="eastAsia"/>
                <w:b w:val="0"/>
                <w:bCs w:val="0"/>
                <w:i w:val="0"/>
                <w:iCs w:val="0"/>
                <w:u w:val="none"/>
                <w:lang w:val="en-US" w:eastAsia="zh-CN"/>
              </w:rPr>
              <w:t xml:space="preserve">，</w:t>
            </w:r>
            <w:r>
              <w:rPr>
                <w:rFonts w:hint="default"/>
                <w:b w:val="0"/>
                <w:bCs w:val="0"/>
                <w:i w:val="0"/>
                <w:iCs w:val="0"/>
                <w:u w:val="none"/>
                <w:lang w:val="en-US" w:eastAsia="zh-CN"/>
              </w:rPr>
              <w:t xml:space="preserve">压力范围： (-40～380)kPa；精度：(-40～140)kPa ±(1% + 0.6kPa)，[140～380)kPa ±2kPa</w:t>
            </w:r>
            <w:r>
              <w:rPr>
                <w:rFonts w:hint="eastAsia"/>
                <w:b w:val="0"/>
                <w:bCs w:val="0"/>
                <w:i w:val="0"/>
                <w:iCs w:val="0"/>
                <w:u w:val="none"/>
                <w:lang w:val="en-US" w:eastAsia="zh-CN"/>
              </w:rPr>
              <w:t xml:space="preserve">，</w:t>
            </w:r>
            <w:r>
              <w:rPr>
                <w:rFonts w:hint="default"/>
                <w:b w:val="0"/>
                <w:bCs w:val="0"/>
                <w:i w:val="0"/>
                <w:iCs w:val="0"/>
                <w:u w:val="none"/>
                <w:lang w:val="en-US" w:eastAsia="zh-CN"/>
              </w:rPr>
              <w:t xml:space="preserve">背压范围：（-27～85）kPa；精度：± (1% + 0.6kPa)时间间隔：1s </w:t>
            </w:r>
            <w:r>
              <w:rPr>
                <w:rFonts w:hint="eastAsia"/>
                <w:b w:val="0"/>
                <w:bCs w:val="0"/>
                <w:i w:val="0"/>
                <w:iCs w:val="0"/>
                <w:u w:val="none"/>
                <w:lang w:val="en-US" w:eastAsia="zh-CN"/>
              </w:rPr>
              <w:t xml:space="preserve">，</w:t>
            </w:r>
            <w:r>
              <w:rPr>
                <w:rFonts w:hint="default"/>
                <w:b w:val="0"/>
                <w:bCs w:val="0"/>
                <w:i w:val="0"/>
                <w:iCs w:val="0"/>
                <w:u w:val="none"/>
                <w:lang w:val="en-US" w:eastAsia="zh-CN"/>
              </w:rPr>
              <w:t xml:space="preserve">时间：0～1000h ；精度：±（0.2% + 0.2 秒）</w:t>
            </w:r>
            <w:r/>
          </w:p>
          <w:p>
            <w:pPr>
              <w:numPr>
                <w:ilvl w:val="0"/>
                <w:numId w:val="0"/>
              </w:numPr>
              <w:rPr>
                <w:rFonts w:hint="default"/>
                <w:b w:val="0"/>
                <w:bCs w:val="0"/>
                <w:i w:val="0"/>
                <w:iCs w:val="0"/>
                <w:u w:val="none"/>
                <w:lang w:val="en-US" w:eastAsia="zh-CN"/>
              </w:rPr>
            </w:pPr>
            <w:r>
              <w:rPr>
                <w:rFonts w:hint="eastAsia"/>
                <w:b w:val="0"/>
                <w:bCs w:val="0"/>
                <w:i w:val="0"/>
                <w:iCs w:val="0"/>
                <w:u w:val="none"/>
                <w:lang w:val="en-US" w:eastAsia="zh-CN"/>
              </w:rPr>
              <w:t xml:space="preserve">，</w:t>
            </w:r>
            <w:r>
              <w:rPr>
                <w:rFonts w:hint="default"/>
                <w:b w:val="0"/>
                <w:bCs w:val="0"/>
                <w:i w:val="0"/>
                <w:iCs w:val="0"/>
                <w:u w:val="none"/>
                <w:lang w:val="en-US" w:eastAsia="zh-CN"/>
              </w:rPr>
              <w:t xml:space="preserve">推注容量范围：0.01～100000mL；精度：± (2% + 0.01mL)触发阈值：4μL</w:t>
            </w:r>
            <w:r/>
          </w:p>
          <w:p>
            <w:pPr>
              <w:numPr>
                <w:ilvl w:val="0"/>
                <w:numId w:val="0"/>
              </w:numPr>
              <w:rPr>
                <w:rFonts w:hint="default"/>
                <w:highlight w:val="green"/>
                <w:lang w:val="en-US" w:eastAsia="zh-CN"/>
              </w:rPr>
            </w:pPr>
            <w:r>
              <w:rPr>
                <w:rFonts w:hint="default"/>
                <w:highlight w:val="none"/>
                <w:lang w:val="en-US" w:eastAsia="zh-CN"/>
              </w:rPr>
              <w:t xml:space="preserve">★</w:t>
            </w:r>
            <w:r>
              <w:rPr>
                <w:rFonts w:hint="eastAsia"/>
                <w:highlight w:val="none"/>
                <w:lang w:val="en-US" w:eastAsia="zh-CN"/>
              </w:rPr>
              <w:t xml:space="preserve">6</w:t>
            </w:r>
            <w:r>
              <w:rPr>
                <w:rFonts w:hint="default"/>
                <w:highlight w:val="none"/>
                <w:lang w:val="en-US" w:eastAsia="zh-CN"/>
              </w:rPr>
              <w:t xml:space="preserve">、供电时长：≥8h </w:t>
            </w:r>
            <w:r>
              <w:rPr>
                <w:rFonts w:hint="eastAsia"/>
                <w:highlight w:val="none"/>
                <w:lang w:val="en-US" w:eastAsia="zh-CN"/>
              </w:rPr>
              <w:t xml:space="preserve">，采用内置锂电电源和市电双模电源方式，具有应急情况下无电源工作模式。</w:t>
            </w:r>
            <w:r>
              <w:rPr>
                <w:rFonts w:hint="eastAsia"/>
                <w:lang w:val="en-US" w:eastAsia="zh-CN"/>
              </w:rPr>
              <w:t xml:space="preserve">（提供盖章的证明材料）</w:t>
            </w:r>
            <w:r/>
          </w:p>
          <w:p>
            <w:pPr>
              <w:numPr>
                <w:ilvl w:val="0"/>
                <w:numId w:val="0"/>
              </w:numPr>
              <w:rPr>
                <w:rFonts w:hint="default"/>
                <w:i w:val="0"/>
                <w:iCs w:val="0"/>
                <w:u w:val="none"/>
                <w:lang w:val="en-US" w:eastAsia="zh-CN"/>
              </w:rPr>
            </w:pPr>
            <w:r>
              <w:rPr>
                <w:rFonts w:hint="eastAsia"/>
                <w:lang w:val="en-US" w:eastAsia="zh-CN"/>
              </w:rPr>
              <w:t xml:space="preserve">★</w:t>
            </w:r>
            <w:r>
              <w:rPr>
                <w:rFonts w:hint="eastAsia"/>
                <w:i w:val="0"/>
                <w:iCs w:val="0"/>
                <w:u w:val="none"/>
                <w:lang w:val="en-US" w:eastAsia="zh-CN"/>
              </w:rPr>
              <w:t xml:space="preserve">7</w:t>
            </w:r>
            <w:r>
              <w:rPr>
                <w:rFonts w:hint="default"/>
                <w:i w:val="0"/>
                <w:iCs w:val="0"/>
                <w:u w:val="none"/>
                <w:lang w:val="en-US" w:eastAsia="zh-CN"/>
              </w:rPr>
              <w:t xml:space="preserve">、外部接口</w:t>
            </w:r>
            <w:r>
              <w:rPr>
                <w:rFonts w:hint="eastAsia"/>
                <w:i w:val="0"/>
                <w:iCs w:val="0"/>
                <w:u w:val="none"/>
                <w:lang w:val="en-US" w:eastAsia="zh-CN"/>
              </w:rPr>
              <w:t xml:space="preserve">至少包含</w:t>
            </w:r>
            <w:r>
              <w:rPr>
                <w:rFonts w:hint="default"/>
                <w:i w:val="0"/>
                <w:iCs w:val="0"/>
                <w:u w:val="none"/>
                <w:lang w:val="en-US" w:eastAsia="zh-CN"/>
              </w:rPr>
              <w:t xml:space="preserve">：TYPE-C,USB,HDMI,LAN</w:t>
            </w:r>
            <w:r>
              <w:rPr>
                <w:rFonts w:hint="eastAsia"/>
                <w:i w:val="0"/>
                <w:iCs w:val="0"/>
                <w:u w:val="none"/>
                <w:lang w:val="en-US" w:eastAsia="zh-CN"/>
              </w:rPr>
              <w:t xml:space="preserve">（投标时提供盖章的证明材料）</w:t>
            </w:r>
            <w:r/>
          </w:p>
          <w:p>
            <w:pPr>
              <w:numPr>
                <w:ilvl w:val="0"/>
                <w:numId w:val="0"/>
              </w:numPr>
              <w:rPr>
                <w:rFonts w:hint="default"/>
                <w:i w:val="0"/>
                <w:iCs w:val="0"/>
                <w:u w:val="none"/>
                <w:lang w:val="en-US" w:eastAsia="zh-CN"/>
              </w:rPr>
            </w:pPr>
            <w:r>
              <w:rPr>
                <w:rFonts w:hint="default"/>
                <w:i w:val="0"/>
                <w:iCs w:val="0"/>
                <w:u w:val="none"/>
                <w:lang w:val="en-US" w:eastAsia="zh-CN"/>
              </w:rPr>
              <w:t xml:space="preserve">★</w:t>
            </w:r>
            <w:r>
              <w:rPr>
                <w:rFonts w:hint="eastAsia"/>
                <w:i w:val="0"/>
                <w:iCs w:val="0"/>
                <w:u w:val="none"/>
                <w:lang w:val="en-US" w:eastAsia="zh-CN"/>
              </w:rPr>
              <w:t xml:space="preserve">8</w:t>
            </w:r>
            <w:r>
              <w:rPr>
                <w:rFonts w:hint="default"/>
                <w:i w:val="0"/>
                <w:iCs w:val="0"/>
                <w:u w:val="none"/>
                <w:lang w:val="en-US" w:eastAsia="zh-CN"/>
              </w:rPr>
              <w:t xml:space="preserve">、通信：蓝牙、WiFi、4G</w:t>
            </w:r>
            <w:r>
              <w:rPr>
                <w:rFonts w:hint="eastAsia"/>
                <w:i w:val="0"/>
                <w:iCs w:val="0"/>
                <w:u w:val="none"/>
                <w:lang w:val="en-US" w:eastAsia="zh-CN"/>
              </w:rPr>
              <w:t xml:space="preserve">（投标时提供盖章的证明材料）</w:t>
            </w:r>
            <w:r/>
          </w:p>
          <w:p>
            <w:pPr>
              <w:numPr>
                <w:ilvl w:val="0"/>
                <w:numId w:val="0"/>
              </w:numPr>
              <w:rPr>
                <w:rFonts w:hint="default"/>
                <w:lang w:val="en-US" w:eastAsia="zh-CN"/>
              </w:rPr>
            </w:pPr>
            <w:r>
              <w:rPr>
                <w:rFonts w:hint="eastAsia"/>
                <w:lang w:val="en-US" w:eastAsia="zh-CN"/>
              </w:rPr>
              <w:t xml:space="preserve">9</w:t>
            </w:r>
            <w:r>
              <w:rPr>
                <w:rFonts w:hint="default"/>
                <w:lang w:val="en-US" w:eastAsia="zh-CN"/>
              </w:rPr>
              <w:t xml:space="preserve">、数据管理：自动保存检测结果，支持word、excel、PDF格式导出系统更新：USB、4G</w:t>
            </w:r>
            <w:r/>
          </w:p>
          <w:p>
            <w:pPr>
              <w:numPr>
                <w:ilvl w:val="0"/>
                <w:numId w:val="0"/>
              </w:numPr>
              <w:ind w:left="0" w:firstLine="0"/>
            </w:pPr>
            <w:r>
              <w:rPr>
                <w:rFonts w:hint="eastAsia"/>
              </w:rPr>
              <w:t xml:space="preserve">注：★号项必须提供证明材料，并提供成品</w:t>
            </w:r>
            <w:r>
              <w:rPr>
                <w:rFonts w:hint="eastAsia"/>
                <w:lang w:val="en-US" w:eastAsia="zh-CN"/>
              </w:rPr>
              <w:t xml:space="preserve">或</w:t>
            </w:r>
            <w:r>
              <w:rPr>
                <w:rFonts w:hint="eastAsia"/>
              </w:rPr>
              <w:t xml:space="preserve">实物图片。加盖公章的官方产品宣传彩页或官网网页截图、加盖公章的产品说明书</w:t>
            </w:r>
            <w:r>
              <w:rPr>
                <w:rFonts w:hint="eastAsia"/>
                <w:lang w:val="en-US" w:eastAsia="zh-CN"/>
              </w:rPr>
              <w:t xml:space="preserve">等</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2094"/>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rPr>
            </w:pPr>
            <w:r>
              <w:rPr>
                <w:rFonts w:hint="eastAsia" w:ascii="宋体" w:hAnsi="宋体" w:eastAsia="宋体" w:cs="仿宋"/>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rPr>
                <w:rFonts w:ascii="宋体" w:hAnsi="宋体" w:eastAsia="宋体" w:cs="仿宋"/>
                <w:color w:val="000000"/>
                <w:sz w:val="24"/>
              </w:rPr>
            </w:pPr>
            <w:r>
              <w:t xml:space="preserve">胎心监护仪模拟器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default"/>
                <w:lang w:val="en-US" w:eastAsia="zh-CN"/>
              </w:rPr>
            </w:pPr>
            <w:r>
              <w:rPr>
                <w:rFonts w:hint="default"/>
                <w:lang w:val="en-US" w:eastAsia="zh-CN"/>
              </w:rPr>
              <w:t xml:space="preserve">1、最大综合灵敏度的不确定度： 6dB最大综合灵敏度测量的重复性优于：±3dB最大综合灵敏度的测量范围：（70—120）dB</w:t>
            </w:r>
            <w:r/>
          </w:p>
          <w:p>
            <w:pPr>
              <w:numPr>
                <w:ilvl w:val="0"/>
                <w:numId w:val="0"/>
              </w:numPr>
              <w:rPr>
                <w:rFonts w:hint="default"/>
                <w:lang w:val="en-US" w:eastAsia="zh-CN"/>
              </w:rPr>
            </w:pPr>
            <w:r>
              <w:rPr>
                <w:rFonts w:hint="eastAsia"/>
                <w:lang w:val="en-US" w:eastAsia="zh-CN"/>
              </w:rPr>
              <w:t xml:space="preserve">2</w:t>
            </w:r>
            <w:r>
              <w:rPr>
                <w:rFonts w:hint="default"/>
                <w:lang w:val="en-US" w:eastAsia="zh-CN"/>
              </w:rPr>
              <w:t xml:space="preserve">、超声频率测量范围：(1.5—5)MHz</w:t>
            </w:r>
            <w:r>
              <w:rPr>
                <w:rFonts w:hint="eastAsia"/>
                <w:lang w:val="en-US" w:eastAsia="zh-CN"/>
              </w:rPr>
              <w:t xml:space="preserve">，</w:t>
            </w:r>
            <w:r>
              <w:rPr>
                <w:rFonts w:hint="default"/>
                <w:lang w:val="en-US" w:eastAsia="zh-CN"/>
              </w:rPr>
              <w:t xml:space="preserve">超声频率测量准确度优于：±1%</w:t>
            </w:r>
            <w:r/>
          </w:p>
          <w:p>
            <w:pPr>
              <w:numPr>
                <w:ilvl w:val="0"/>
                <w:numId w:val="0"/>
              </w:numPr>
              <w:ind w:left="0" w:firstLine="0"/>
              <w:rPr>
                <w:rFonts w:ascii="宋体" w:hAnsi="宋体" w:eastAsia="宋体" w:cs="仿宋"/>
                <w:sz w:val="24"/>
              </w:rPr>
            </w:pPr>
            <w:r>
              <w:rPr>
                <w:rFonts w:hint="eastAsia"/>
                <w:lang w:val="en-US" w:eastAsia="zh-CN"/>
              </w:rPr>
              <w:t xml:space="preserve">3</w:t>
            </w:r>
            <w:r>
              <w:rPr>
                <w:rFonts w:hint="default"/>
                <w:lang w:val="en-US" w:eastAsia="zh-CN"/>
              </w:rPr>
              <w:t xml:space="preserve">、心率测量范围：（50—250）次/分</w:t>
            </w:r>
            <w:r>
              <w:rPr>
                <w:rFonts w:hint="eastAsia"/>
                <w:lang w:val="en-US" w:eastAsia="zh-CN"/>
              </w:rPr>
              <w:t xml:space="preserve">，</w:t>
            </w:r>
            <w:r>
              <w:rPr>
                <w:rFonts w:hint="default"/>
                <w:lang w:val="en-US" w:eastAsia="zh-CN"/>
              </w:rPr>
              <w:t xml:space="preserve">心率测量准确度优于：±0.5%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r>
        <w:trPr>
          <w:jc w:val="center"/>
          <w:trHeight w:val="796"/>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widowControl/>
            </w:pPr>
            <w:r>
              <w:t xml:space="preserve">血气分析仪校准装置</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widowControl/>
              <w:rPr>
                <w:rFonts w:ascii="宋体" w:hAnsi="宋体" w:eastAsia="宋体" w:cs="仿宋"/>
                <w:color w:val="000000"/>
                <w:sz w:val="24"/>
                <w:lang w:bidi="ar"/>
              </w:rPr>
            </w:pPr>
            <w:r>
              <w:rPr>
                <w:rFonts w:hint="eastAsia" w:ascii="宋体" w:hAnsi="宋体" w:eastAsia="宋体" w:cs="仿宋"/>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rPr>
                <w:rFonts w:hint="eastAsia"/>
                <w:lang w:val="en-US" w:eastAsia="zh-CN"/>
              </w:rPr>
            </w:pPr>
            <w:r>
              <w:rPr>
                <w:rFonts w:hint="eastAsia"/>
                <w:lang w:val="en-US" w:eastAsia="zh-CN"/>
              </w:rPr>
              <w:t xml:space="preserve">1、温度控制范围：（15~50）℃，最大允许误差：±0.1℃流量调节系统：循环流量≥2.0L/Min，保证样品与气体充分接触，加速平衡过程；</w:t>
            </w:r>
            <w:r/>
          </w:p>
          <w:p>
            <w:pPr>
              <w:numPr>
                <w:ilvl w:val="0"/>
                <w:numId w:val="0"/>
              </w:numPr>
              <w:rPr>
                <w:rFonts w:hint="eastAsia"/>
                <w:lang w:val="en-US" w:eastAsia="zh-CN"/>
              </w:rPr>
            </w:pPr>
            <w:r>
              <w:rPr>
                <w:rFonts w:hint="eastAsia"/>
                <w:lang w:val="en-US" w:eastAsia="zh-CN"/>
              </w:rPr>
              <w:t xml:space="preserve">★2、操作界面：不小于4.3 寸触摸屏，支持温度数据和温度曲线实时显示；</w:t>
            </w:r>
            <w:r>
              <w:rPr>
                <w:rFonts w:hint="default"/>
                <w:lang w:val="en-US" w:eastAsia="zh-CN"/>
              </w:rPr>
              <w:t xml:space="preserve">（</w:t>
            </w:r>
            <w:r>
              <w:rPr>
                <w:rFonts w:hint="eastAsia"/>
                <w:i w:val="0"/>
                <w:iCs w:val="0"/>
                <w:u w:val="none"/>
                <w:lang w:val="en-US" w:eastAsia="zh-CN"/>
              </w:rPr>
              <w:t xml:space="preserve">投标时</w:t>
            </w:r>
            <w:r>
              <w:rPr>
                <w:rFonts w:hint="default"/>
                <w:lang w:val="en-US" w:eastAsia="zh-CN"/>
              </w:rPr>
              <w:t xml:space="preserve">提供盖章的证明材料）</w:t>
            </w:r>
            <w:r/>
          </w:p>
          <w:p>
            <w:pPr>
              <w:numPr>
                <w:ilvl w:val="0"/>
                <w:numId w:val="0"/>
              </w:numPr>
              <w:rPr>
                <w:rFonts w:hint="eastAsia"/>
                <w:lang w:val="en-US" w:eastAsia="zh-CN"/>
              </w:rPr>
            </w:pPr>
            <w:r>
              <w:rPr>
                <w:rFonts w:hint="eastAsia"/>
                <w:lang w:val="en-US" w:eastAsia="zh-CN"/>
              </w:rPr>
              <w:t xml:space="preserve">★3、报警系统：至少具备超温报警、液位低报警功能，防止加热器干烧或温度失控；</w:t>
            </w:r>
            <w:r>
              <w:rPr>
                <w:rFonts w:hint="default"/>
                <w:lang w:val="en-US" w:eastAsia="zh-CN"/>
              </w:rPr>
              <w:t xml:space="preserve">（</w:t>
            </w:r>
            <w:r>
              <w:rPr>
                <w:rFonts w:hint="eastAsia"/>
                <w:i w:val="0"/>
                <w:iCs w:val="0"/>
                <w:u w:val="none"/>
                <w:lang w:val="en-US" w:eastAsia="zh-CN"/>
              </w:rPr>
              <w:t xml:space="preserve">投标时</w:t>
            </w:r>
            <w:r/>
            <w:r>
              <w:rPr>
                <w:rFonts w:hint="default"/>
                <w:lang w:val="en-US" w:eastAsia="zh-CN"/>
              </w:rPr>
              <w:t xml:space="preserve">提供盖章的证明材料）</w:t>
            </w:r>
            <w:r/>
          </w:p>
          <w:p>
            <w:pPr>
              <w:numPr>
                <w:ilvl w:val="0"/>
                <w:numId w:val="0"/>
              </w:numPr>
              <w:rPr>
                <w:rFonts w:hint="eastAsia"/>
                <w:lang w:val="en-US" w:eastAsia="zh-CN"/>
              </w:rPr>
            </w:pPr>
            <w:r>
              <w:rPr>
                <w:rFonts w:hint="eastAsia"/>
                <w:lang w:val="en-US" w:eastAsia="zh-CN"/>
              </w:rPr>
              <w:t xml:space="preserve">4、大气压力：测量范围不小于300~1100hpa，精度不低于：±1hpa（950~1050hpa，0~40℃）， ±2hpa（其他范围）</w:t>
            </w:r>
            <w:r/>
          </w:p>
          <w:p>
            <w:pPr>
              <w:numPr>
                <w:ilvl w:val="0"/>
                <w:numId w:val="0"/>
              </w:numPr>
              <w:rPr>
                <w:rFonts w:hint="eastAsia"/>
                <w:lang w:val="en-US" w:eastAsia="zh-CN"/>
              </w:rPr>
            </w:pPr>
            <w:r>
              <w:rPr>
                <w:rFonts w:hint="eastAsia"/>
                <w:lang w:val="en-US" w:eastAsia="zh-CN"/>
              </w:rPr>
              <w:t xml:space="preserve">5、需配置配套使用的标物，</w:t>
            </w:r>
            <w:r/>
          </w:p>
          <w:p>
            <w:pPr>
              <w:numPr>
                <w:ilvl w:val="0"/>
                <w:numId w:val="0"/>
              </w:numPr>
              <w:rPr>
                <w:rFonts w:hint="eastAsia"/>
                <w:lang w:val="en-US" w:eastAsia="zh-CN"/>
              </w:rPr>
            </w:pPr>
            <w:r>
              <w:rPr>
                <w:rFonts w:hint="eastAsia"/>
                <w:lang w:val="en-US" w:eastAsia="zh-CN"/>
              </w:rPr>
              <w:t xml:space="preserve">标气：（标气瓶配备精密减压阀，混气速率及混气量可以精准控制），</w:t>
            </w:r>
            <w:r/>
          </w:p>
          <w:p>
            <w:pPr>
              <w:jc w:val="left"/>
              <w:widowControl/>
              <w:rPr>
                <w:rFonts w:hint="eastAsia"/>
                <w:lang w:val="en-US" w:eastAsia="zh-CN"/>
              </w:rPr>
            </w:pPr>
            <w:r>
              <w:rPr>
                <w:rFonts w:hint="eastAsia"/>
                <w:lang w:val="en-US" w:eastAsia="zh-CN"/>
              </w:rPr>
              <w:t xml:space="preserve">标样：磷酸盐缓冲液:PH=7.4。</w:t>
            </w:r>
            <w:r/>
          </w:p>
          <w:p>
            <w:pPr>
              <w:jc w:val="left"/>
              <w:widowControl/>
            </w:pPr>
            <w:r>
              <w:rPr>
                <w:rFonts w:hint="eastAsia"/>
              </w:rPr>
              <w:t xml:space="preserve">注：★号项必须提供证明材料，并提供成品</w:t>
            </w:r>
            <w:r>
              <w:rPr>
                <w:rFonts w:hint="eastAsia"/>
                <w:lang w:val="en-US" w:eastAsia="zh-CN"/>
              </w:rPr>
              <w:t xml:space="preserve">或</w:t>
            </w:r>
            <w:r>
              <w:rPr>
                <w:rFonts w:hint="eastAsia"/>
              </w:rPr>
              <w:t xml:space="preserve">实物图片。加盖公章的官方产品宣传彩页或官网网页截图、加盖公章的产品说明书</w:t>
            </w:r>
            <w:r>
              <w:rPr>
                <w:rFonts w:hint="eastAsia"/>
                <w:lang w:val="en-US" w:eastAsia="zh-CN"/>
              </w:rPr>
              <w:t xml:space="preserve">等</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ascii="宋体" w:hAnsi="宋体" w:eastAsia="宋体" w:cs="仿宋"/>
                <w:sz w:val="24"/>
              </w:rPr>
            </w:pPr>
            <w:r>
              <w:rPr>
                <w:rFonts w:ascii="宋体" w:hAnsi="宋体" w:eastAsia="宋体" w:cs="仿宋"/>
                <w:sz w:val="24"/>
              </w:rPr>
            </w:r>
            <w:r/>
          </w:p>
        </w:tc>
      </w:tr>
    </w:tbl>
    <w:p>
      <w:pPr>
        <w:pStyle w:val="677"/>
        <w:jc w:val="both"/>
        <w:spacing w:beforeAutospacing="0" w:afterAutospacing="0" w:line="0" w:lineRule="atLeast"/>
        <w:rPr>
          <w:rFonts w:ascii="宋体" w:hAnsi="宋体" w:eastAsia="宋体" w:cs="宋体"/>
          <w:b/>
          <w:color w:val="000000"/>
        </w:rPr>
      </w:pPr>
      <w:r>
        <w:rPr>
          <w:rFonts w:hint="eastAsia" w:ascii="宋体" w:hAnsi="宋体" w:eastAsia="宋体" w:cs="宋体"/>
          <w:b/>
          <w:color w:val="000000"/>
        </w:rPr>
        <w:t xml:space="preserve">二、商务要求</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1、付款方式：</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①自合同签订生效之日起，</w:t>
      </w:r>
      <w:r>
        <w:rPr>
          <w:rFonts w:hint="eastAsia" w:ascii="宋体" w:hAnsi="宋体" w:eastAsia="宋体" w:cs="宋体"/>
          <w:lang w:val="en-US" w:eastAsia="zh-CN"/>
        </w:rPr>
        <w:t xml:space="preserve">甲方</w:t>
      </w:r>
      <w:r>
        <w:rPr>
          <w:rFonts w:hint="eastAsia" w:ascii="宋体" w:hAnsi="宋体" w:eastAsia="宋体" w:cs="宋体"/>
        </w:rPr>
        <w:t xml:space="preserve">收到预付款发票后10个工作日内</w:t>
      </w:r>
      <w:r>
        <w:rPr>
          <w:rFonts w:hint="eastAsia" w:ascii="宋体" w:hAnsi="宋体" w:eastAsia="宋体" w:cs="宋体"/>
          <w:lang w:eastAsia="zh-CN"/>
        </w:rPr>
        <w:t xml:space="preserve">，</w:t>
      </w:r>
      <w:r>
        <w:rPr>
          <w:rFonts w:hint="eastAsia" w:ascii="宋体" w:hAnsi="宋体" w:eastAsia="宋体" w:cs="宋体"/>
        </w:rPr>
        <w:t xml:space="preserve">甲方向乙方支付合同总价的40%款项作为预付款；</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②</w:t>
      </w:r>
      <w:r>
        <w:rPr>
          <w:rFonts w:hint="eastAsia" w:ascii="宋体" w:hAnsi="宋体"/>
        </w:rPr>
        <w:t xml:space="preserve">完成全部供货并通过验收合格后一次性支付剩余合同价款。</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2、提供免费质保期：不少于</w:t>
      </w:r>
      <w:r>
        <w:rPr>
          <w:rFonts w:ascii="宋体" w:hAnsi="宋体" w:eastAsia="宋体" w:cs="宋体"/>
        </w:rPr>
        <w:t xml:space="preserve">1</w:t>
      </w:r>
      <w:r>
        <w:rPr>
          <w:rFonts w:hint="eastAsia" w:ascii="宋体" w:hAnsi="宋体" w:eastAsia="宋体" w:cs="宋体"/>
        </w:rPr>
        <w:t xml:space="preserve">年。</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3、合同履行期限：接到采购人通知后6</w:t>
      </w:r>
      <w:r>
        <w:rPr>
          <w:rFonts w:ascii="宋体" w:hAnsi="宋体" w:eastAsia="宋体" w:cs="宋体"/>
        </w:rPr>
        <w:t xml:space="preserve">0</w:t>
      </w:r>
      <w:r>
        <w:rPr>
          <w:rFonts w:hint="eastAsia" w:ascii="宋体" w:hAnsi="宋体" w:eastAsia="宋体" w:cs="宋体"/>
        </w:rPr>
        <w:t xml:space="preserve">天内供货并验收合格</w:t>
      </w:r>
      <w:r>
        <w:rPr>
          <w:rFonts w:hint="eastAsia" w:ascii="宋体" w:hAnsi="宋体"/>
        </w:rPr>
        <w:t xml:space="preserve">。</w:t>
      </w:r>
      <w:r/>
    </w:p>
    <w:p>
      <w:pPr>
        <w:pStyle w:val="677"/>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4、交货地点：盐城市计量测试所。</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5、货物验收要求</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（1）依照招标文件要求对全部货物、型号、规格、数量、外型、外观、包装及资料、文件（如装箱单、保修单、随箱介质等，</w:t>
      </w:r>
      <w:r>
        <w:rPr>
          <w:rFonts w:hint="eastAsia" w:ascii="宋体" w:hAnsi="宋体" w:eastAsia="宋体" w:cs="宋体"/>
          <w:i/>
          <w:iCs/>
          <w:u w:val="single"/>
        </w:rPr>
        <w:t xml:space="preserve">所有产品的省级及以上法定计量技术机构的有效检定证书</w:t>
      </w:r>
      <w:r>
        <w:rPr>
          <w:rFonts w:hint="eastAsia" w:ascii="宋体" w:hAnsi="宋体" w:eastAsia="宋体" w:cs="宋体"/>
        </w:rPr>
        <w:t xml:space="preserve">）进行验收。</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（2）采购人与供应商对货物到货后共同进行开箱检查，出现损坏、数量不全或产品不对等问题时，由供应商负责解决。</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（3）采购人有权从供应商所送货物中任意抽出不同型号的产品送采购人所在地的质检部门检验，如果检验合格，检验费由采购人负担；如果检验不合格，则检验费由供应商负担。</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（4）供应商应按照本合同规定的时间、地点和方式向供应商交付货物。</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（5）采购人应在全部货物到货安装完毕后的五个工作日内进行验收，验收包括：型号、规格、数量、外观是否完好，安装调试是否合格等。验收合格后采购人应在验收报告上签字盖章。</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6、报价要求</w:t>
      </w:r>
      <w:r/>
    </w:p>
    <w:p>
      <w:pPr>
        <w:pStyle w:val="677"/>
        <w:ind w:firstLine="480"/>
        <w:spacing w:beforeAutospacing="0" w:afterAutospacing="0" w:line="360" w:lineRule="auto"/>
        <w:rPr>
          <w:rFonts w:ascii="宋体" w:hAnsi="宋体" w:eastAsia="宋体" w:cs="宋体"/>
        </w:rPr>
      </w:pPr>
      <w:r>
        <w:rPr>
          <w:rFonts w:ascii="宋体" w:hAnsi="宋体" w:eastAsia="宋体" w:cs="宋体"/>
          <w:color w:val="000000"/>
        </w:rPr>
        <w:t xml:space="preserve">项目包含货物、包装、仓储、运输、分发、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7、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pStyle w:val="848"/>
        <w:spacing w:after="0" w:line="500" w:lineRule="exact"/>
        <w:widowControl/>
        <w:rPr>
          <w:rFonts w:ascii="宋体" w:hAnsi="宋体" w:cs="宋体"/>
          <w:b/>
          <w:bCs/>
          <w:sz w:val="24"/>
          <w:szCs w:val="24"/>
        </w:rPr>
      </w:pPr>
      <w:r>
        <w:rPr>
          <w:rFonts w:hint="eastAsia" w:ascii="宋体" w:hAnsi="宋体" w:cs="宋体"/>
          <w:b/>
          <w:bCs/>
          <w:sz w:val="24"/>
          <w:szCs w:val="24"/>
        </w:rPr>
        <w:t xml:space="preserve">三、项目要求</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（一）技术参数</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根据各投标人所提供的技术要求响应及偏离表响应情况进行评分，完全响应要求的优先。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（二）业绩</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投标人自（自2023年1月1日以来）承接过同类业绩（仪器类）的优先。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rPr>
        <w:t xml:space="preserve">视频演示</w:t>
      </w:r>
      <w:r/>
    </w:p>
    <w:p>
      <w:pPr>
        <w:pStyle w:val="848"/>
        <w:ind w:firstLine="482"/>
        <w:spacing w:after="0" w:line="480" w:lineRule="exact"/>
        <w:widowControl/>
        <w:rPr>
          <w:rFonts w:ascii="宋体" w:hAnsi="宋体" w:cs="宋体"/>
          <w:b/>
          <w:bCs/>
          <w:sz w:val="24"/>
          <w:szCs w:val="24"/>
        </w:rPr>
      </w:pPr>
      <w:r>
        <w:rPr>
          <w:rFonts w:ascii="宋体" w:hAnsi="宋体" w:cs="宋体"/>
          <w:b/>
          <w:bCs/>
          <w:sz w:val="24"/>
          <w:szCs w:val="24"/>
        </w:rPr>
        <w:t xml:space="preserve">投标人应根据采购需求和本项目实际，对输液泵质量检测仪</w:t>
      </w:r>
      <w:r>
        <w:rPr>
          <w:rFonts w:hint="eastAsia" w:ascii="宋体" w:hAnsi="宋体" w:cs="宋体"/>
          <w:b/>
          <w:bCs/>
          <w:sz w:val="24"/>
          <w:szCs w:val="24"/>
        </w:rPr>
        <w:t xml:space="preserve">和手持全自动压力校验仪</w:t>
      </w:r>
      <w:r>
        <w:rPr>
          <w:rFonts w:ascii="宋体" w:hAnsi="宋体" w:cs="宋体"/>
          <w:b/>
          <w:bCs/>
          <w:sz w:val="24"/>
          <w:szCs w:val="24"/>
        </w:rPr>
        <w:t xml:space="preserve">的参数提供相应的演示视频，演示内容如下：</w:t>
      </w:r>
      <w:r/>
    </w:p>
    <w:p>
      <w:pPr>
        <w:pStyle w:val="848"/>
        <w:ind w:firstLine="482"/>
        <w:spacing w:after="0" w:line="480" w:lineRule="exact"/>
        <w:widowControl/>
        <w:rPr>
          <w:rFonts w:ascii="宋体" w:hAnsi="宋体" w:cs="宋体"/>
          <w:sz w:val="24"/>
          <w:szCs w:val="24"/>
        </w:rPr>
      </w:pPr>
      <w:r>
        <w:rPr>
          <w:rFonts w:ascii="宋体" w:hAnsi="宋体" w:cs="宋体"/>
          <w:sz w:val="24"/>
          <w:szCs w:val="24"/>
        </w:rPr>
        <w:t xml:space="preserve">①输液泵质量检测仪</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测量模式</w:t>
      </w:r>
      <w:r>
        <w:rPr>
          <w:rFonts w:hint="eastAsia" w:ascii="宋体" w:hAnsi="宋体" w:cs="宋体"/>
          <w:sz w:val="24"/>
          <w:szCs w:val="24"/>
        </w:rPr>
        <w:t xml:space="preserve">应</w:t>
      </w:r>
      <w:r>
        <w:rPr>
          <w:rFonts w:ascii="宋体" w:hAnsi="宋体" w:cs="宋体"/>
          <w:sz w:val="24"/>
          <w:szCs w:val="24"/>
        </w:rPr>
        <w:t xml:space="preserve">至少包括：注射泵测量模式、输液泵测量模式、PCA泵测量模式、阻塞压力测量模式，包含喇叭曲线、周期分析。</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、检测流程自动调用本地存储的设备信息及测量数据，加载预设参数，测试完成后自动保存测量数据，且可输入中文信息。</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、供电时长：≥8h </w:t>
      </w:r>
      <w:r>
        <w:rPr>
          <w:rFonts w:hint="eastAsia" w:ascii="宋体" w:hAnsi="宋体" w:cs="宋体"/>
          <w:sz w:val="24"/>
          <w:szCs w:val="24"/>
        </w:rPr>
        <w:t xml:space="preserve">，采用内置锂电电源和市电双模电源方式，具有应急情况下无电源工作模式。</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、外部接口：TYPE-C,USB,HDMI,LAN</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、通信：蓝牙、WiFi、4G</w:t>
      </w:r>
      <w:r/>
    </w:p>
    <w:p>
      <w:pPr>
        <w:pStyle w:val="848"/>
        <w:ind w:firstLine="482"/>
        <w:spacing w:after="0" w:line="480" w:lineRule="exact"/>
        <w:widowControl/>
        <w:rPr>
          <w:rFonts w:ascii="宋体" w:hAnsi="宋体" w:cs="宋体"/>
          <w:sz w:val="24"/>
          <w:szCs w:val="24"/>
        </w:rPr>
      </w:pPr>
      <w:r>
        <w:rPr>
          <w:rFonts w:ascii="宋体" w:hAnsi="宋体" w:cs="宋体"/>
          <w:sz w:val="24"/>
          <w:szCs w:val="24"/>
        </w:rPr>
        <w:t xml:space="preserve">②手持全自动压力校验仪</w:t>
      </w:r>
      <w:r/>
    </w:p>
    <w:p>
      <w:pPr>
        <w:ind w:firstLine="480"/>
        <w:spacing w:line="400" w:lineRule="exact"/>
        <w:rPr>
          <w:rFonts w:ascii="宋体" w:hAnsi="宋体" w:cs="宋体"/>
          <w:sz w:val="24"/>
        </w:rPr>
      </w:pPr>
      <w:r>
        <w:rPr>
          <w:rFonts w:hint="eastAsia" w:ascii="宋体" w:hAnsi="宋体" w:cs="宋体"/>
          <w:sz w:val="24"/>
        </w:rPr>
        <w:t xml:space="preserve">1、通信方式：WiFi、USB、蓝牙（BLE） </w:t>
      </w:r>
      <w:r/>
    </w:p>
    <w:p>
      <w:pPr>
        <w:ind w:firstLine="480"/>
        <w:spacing w:line="400" w:lineRule="exact"/>
        <w:rPr>
          <w:rFonts w:ascii="宋体" w:hAnsi="宋体" w:cs="宋体"/>
          <w:sz w:val="24"/>
        </w:rPr>
      </w:pPr>
      <w:r>
        <w:rPr>
          <w:rFonts w:hint="eastAsia" w:ascii="宋体" w:hAnsi="宋体" w:cs="宋体"/>
          <w:sz w:val="24"/>
        </w:rPr>
        <w:t xml:space="preserve">2、内置至少一个控压模块槽位，且可自由更换其它量程模块；</w:t>
      </w:r>
      <w:r/>
    </w:p>
    <w:p>
      <w:pPr>
        <w:ind w:firstLine="480"/>
        <w:spacing w:line="400" w:lineRule="exact"/>
        <w:rPr>
          <w:rFonts w:ascii="宋体" w:hAnsi="宋体" w:cs="宋体"/>
          <w:sz w:val="24"/>
        </w:rPr>
      </w:pPr>
      <w:r>
        <w:rPr>
          <w:rFonts w:hint="eastAsia" w:ascii="宋体" w:hAnsi="宋体" w:cs="宋体"/>
          <w:sz w:val="24"/>
        </w:rPr>
        <w:t xml:space="preserve">3、能够与手机APP移动终端连接，实现手机无线远程控制和监控；</w:t>
      </w:r>
      <w:r/>
    </w:p>
    <w:p>
      <w:pPr>
        <w:ind w:firstLine="480"/>
        <w:spacing w:line="400" w:lineRule="exact"/>
        <w:rPr>
          <w:rFonts w:ascii="宋体" w:hAnsi="宋体" w:cs="宋体"/>
          <w:sz w:val="24"/>
        </w:rPr>
      </w:pPr>
      <w:r>
        <w:rPr>
          <w:rFonts w:hint="eastAsia" w:ascii="宋体" w:hAnsi="宋体" w:cs="宋体"/>
          <w:sz w:val="24"/>
        </w:rPr>
        <w:t xml:space="preserve">4、显示位数4、5或6位可调节，压力类型：差压，内置过滤器，内置气液分离器</w:t>
      </w:r>
      <w:r/>
    </w:p>
    <w:p>
      <w:pPr>
        <w:pStyle w:val="848"/>
        <w:ind w:firstLine="482"/>
        <w:spacing w:after="0" w:line="480" w:lineRule="exact"/>
        <w:widowControl/>
        <w:rPr>
          <w:rFonts w:ascii="宋体" w:hAnsi="宋体" w:cs="宋体"/>
          <w:sz w:val="24"/>
          <w:szCs w:val="24"/>
        </w:rPr>
      </w:pPr>
      <w:r>
        <w:rPr>
          <w:rFonts w:hint="eastAsia" w:ascii="宋体" w:hAnsi="宋体" w:cs="宋体"/>
          <w:sz w:val="24"/>
        </w:rPr>
        <w:t xml:space="preserve">5、主机具有两路航插压力模块接口，可同时外接两只压力模块进行压力测量，主机同时显示两路压力值。</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演示要求：演示方式 视频演示 </w:t>
      </w:r>
      <w:r/>
    </w:p>
    <w:p>
      <w:pPr>
        <w:pStyle w:val="848"/>
        <w:ind w:firstLine="482"/>
        <w:spacing w:after="0" w:line="480" w:lineRule="exact"/>
        <w:widowControl/>
        <w:rPr>
          <w:rFonts w:ascii="宋体" w:hAnsi="宋体" w:cs="宋体"/>
          <w:sz w:val="24"/>
          <w:szCs w:val="24"/>
        </w:rPr>
      </w:pPr>
      <w:r>
        <w:rPr>
          <w:rFonts w:hint="eastAsia" w:ascii="宋体" w:hAnsi="宋体" w:cs="宋体"/>
          <w:b/>
          <w:bCs/>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（四）项目实施方案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投标人应根据采购需求和本项目实际，制订相应的供货实施方案应至少包含以下内容：</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①项目总体概述</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针</w:t>
      </w:r>
      <w:r>
        <w:rPr>
          <w:rFonts w:ascii="宋体" w:hAnsi="宋体" w:cs="宋体"/>
          <w:sz w:val="24"/>
          <w:szCs w:val="24"/>
        </w:rPr>
        <w:t xml:space="preserve">对盐城市计量测试所力学、医疗计量装置采购项目的理解，明确供货目标为提供符合技术要求的直流风洞、主动前馈中频传感器与测振仪测量校准系统、数字压力计等设备，确保60天内完成供货验收。</w:t>
      </w:r>
      <w:r/>
    </w:p>
    <w:p>
      <w:pPr>
        <w:pStyle w:val="848"/>
        <w:ind w:firstLine="482"/>
        <w:spacing w:after="0" w:line="480" w:lineRule="exact"/>
        <w:widowControl/>
        <w:rPr>
          <w:rFonts w:ascii="宋体" w:hAnsi="宋体" w:cs="宋体"/>
          <w:sz w:val="24"/>
          <w:szCs w:val="24"/>
        </w:rPr>
      </w:pPr>
      <w:r>
        <w:rPr>
          <w:rFonts w:ascii="宋体" w:hAnsi="宋体" w:cs="宋体"/>
          <w:sz w:val="24"/>
          <w:szCs w:val="24"/>
        </w:rPr>
        <w:t xml:space="preserve">供货范围：明确本方案覆盖的所有采购标的名称、数量、核心参数匹配情况，说明所有设备均为全新原厂正品，符合采购文件的技术要求。</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②供货组织架构与人员配置</w:t>
      </w:r>
      <w:r/>
    </w:p>
    <w:p>
      <w:pPr>
        <w:pStyle w:val="848"/>
        <w:ind w:firstLine="482"/>
        <w:spacing w:after="0" w:line="480" w:lineRule="exact"/>
        <w:widowControl/>
        <w:rPr>
          <w:rFonts w:ascii="宋体" w:hAnsi="宋体" w:cs="宋体"/>
          <w:sz w:val="24"/>
        </w:rPr>
      </w:pPr>
      <w:r>
        <w:rPr>
          <w:rFonts w:hint="eastAsia" w:ascii="宋体" w:hAnsi="宋体" w:cs="宋体"/>
          <w:sz w:val="24"/>
        </w:rPr>
        <w:t xml:space="preserve">项目团队架构：设置项目总负责人、技术负责人、生产协调岗、质量检验岗、物流运输岗、现场安装岗，明确各岗位的职责及人员资质（如相关技术人员的计量行业从业经验、设备安装调试经验证明）。</w:t>
      </w:r>
      <w:r/>
    </w:p>
    <w:p>
      <w:pPr>
        <w:pStyle w:val="848"/>
        <w:ind w:firstLine="482"/>
        <w:spacing w:after="0" w:line="480" w:lineRule="exact"/>
        <w:widowControl/>
        <w:rPr>
          <w:rFonts w:ascii="宋体" w:hAnsi="宋体" w:cs="宋体"/>
          <w:sz w:val="24"/>
          <w:szCs w:val="24"/>
        </w:rPr>
      </w:pPr>
      <w:r>
        <w:rPr>
          <w:rFonts w:hint="eastAsia" w:ascii="宋体" w:hAnsi="宋体" w:cs="宋体"/>
          <w:sz w:val="24"/>
        </w:rPr>
        <w:t xml:space="preserve">人员职责划分：明确总负责人统筹项目全流程，技术负责人负责参数核验和技术支持，各岗位各司其职保障供货全环节顺畅。</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③</w:t>
      </w:r>
      <w:r>
        <w:rPr>
          <w:rFonts w:hint="eastAsia" w:ascii="宋体" w:hAnsi="宋体"/>
          <w:bCs/>
          <w:color w:val="000000"/>
          <w:sz w:val="24"/>
          <w:lang w:val="en"/>
        </w:rPr>
        <w:t xml:space="preserve">包装与运输方案</w:t>
      </w:r>
      <w:r/>
    </w:p>
    <w:p>
      <w:pPr>
        <w:pStyle w:val="848"/>
        <w:ind w:firstLine="482"/>
        <w:spacing w:after="0" w:line="480" w:lineRule="exact"/>
        <w:widowControl/>
        <w:rPr>
          <w:rFonts w:ascii="宋体" w:hAnsi="宋体" w:cs="宋体"/>
          <w:sz w:val="24"/>
          <w:szCs w:val="24"/>
          <w:lang w:val="en"/>
        </w:rPr>
      </w:pPr>
      <w:r>
        <w:rPr>
          <w:rFonts w:hint="eastAsia" w:ascii="宋体" w:hAnsi="宋体" w:cs="宋体"/>
          <w:sz w:val="24"/>
          <w:szCs w:val="24"/>
          <w:lang w:val="en"/>
        </w:rPr>
        <w:t xml:space="preserve">包装标准：严格按照招标文件要求执行，金属件使用泡泡纸包裹、板式件边角用瓦楞纸防护、塑料及五金件用瓦楞纸箱包装，满足包装层数≤3层、空隙率≤40%、环保材质等要求，每件包装箱附装箱单和质量合格凭证。</w:t>
      </w:r>
      <w:r/>
    </w:p>
    <w:p>
      <w:pPr>
        <w:pStyle w:val="848"/>
        <w:ind w:firstLine="482"/>
        <w:spacing w:after="0" w:line="480" w:lineRule="exact"/>
        <w:widowControl/>
        <w:rPr>
          <w:rFonts w:ascii="宋体" w:hAnsi="宋体" w:cs="宋体"/>
          <w:sz w:val="24"/>
          <w:szCs w:val="24"/>
          <w:lang w:val="en"/>
        </w:rPr>
      </w:pPr>
      <w:r>
        <w:rPr>
          <w:rFonts w:hint="eastAsia" w:ascii="宋体" w:hAnsi="宋体" w:cs="宋体"/>
          <w:sz w:val="24"/>
          <w:szCs w:val="24"/>
          <w:lang w:val="en"/>
        </w:rPr>
        <w:t xml:space="preserve">运输安排：选择具备大型精密仪器运输经验的物流服务商，明确运输路线、运输时长，运输过程中采取防碰撞、防潮、防震措施，购买全额运输保险。</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lang w:val="en"/>
        </w:rPr>
        <w:t xml:space="preserve">发货通知机制：货物发运后24小时内通知采购人，告知预计到货时间、运输联系人，提醒做好收货准备，运输全程可跟踪查询。</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④到货验收方案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到货初验：货物运抵现场后，配合采购人共同开箱核验，检查设备型号、数量、外观完好性、随箱资料（说明书、合格证、检定证书等）是否齐全，如有损坏或缺货当场登记，3个工作日内完成更换补货。</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安装调试：安排专业技术人员现场完成设备安装、接线、调试，确保各项技术参数达到采购文件要求，调试完成后出具调试报告。</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最终验收：配合采购人按照技术要求逐项验收，如需第三方检测，配合完成送检工作，验收不合格的免费更换设备直至合格，承担所有检测不合格产生的费用。验收通过后双方共同签署验收合格证明。</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（五）售后服务方案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投标人针对项目需求内容制定明确、详细、规范、全面、可操作性强的售后服务方案，至少包含以下内容:</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①质保期服务承诺</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质保期限：明确提供1年免费质保（自验收合格之日起计算），质保期内非人为因素导致的设备故障，免费维修、更换零配件及整机。</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响应机制：提供7×24小时技术咨询热线，接到故障报修后4小时内响应，2个工作日内安排原厂技术人员到达现场，12小时内排查处理完毕。若故障无法现场修复，提供同型号备用设备保障采购人正常使用。</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定期巡检：质保期内每季度安排技术人员上门巡检，对设备进行校准、清洁、性能检测，出具巡检报告，及时排查潜在问题。</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②培训服务方案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现场操作培训：设备验收合格后，在采购人现场对使用人员开展免费培训，内容包括设备基本原理、操作流程、常规参数设置、日常维护方法、简单故障排查等，确保操作人员能够独立使用设备开展检定工作。</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进阶培训：根据采购人需求，可提供计量检定规程解读、软件高级功能使用（如直流风洞数据采集导出、测振仪校准报告生成）等专项培训，培训资料免费提供。</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③超质保期服务</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终身维修服务：质保期届满后提供终身维修服务，仅收取零配件成本费，免收人工服务费。</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技术升级支持：设备配套软件有新版本时免费提供升级服务，设备相关计量规程更新时，协助完成设备参数调整、校准适配。</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续保选项：可提供优惠的延保服务方案，采购人可根据需求选择续保。</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④备品备件供应</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备品备件库：建立本项目设备常用零配件的专属备件库，明确零配件的供应价格、供货周期，确保零配件供应及时。</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易耗品供应：以优惠价格提供设备使用过程中需要的易耗品，明确配送时效。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⑤服务质量保障</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服务监督机制：设立项目专属服务联系人，采购人有任何售后问题可直接对接，对服务响应不及时、问题处理不到位的情况，可拨打我司监督电话投诉，24小时内给出处理方案。</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客户回访：每月对项目运行情况进行回访，收集使用意见，持续优化售后服务质量。</w:t>
      </w:r>
      <w:r/>
    </w:p>
    <w:p>
      <w:pPr>
        <w:pStyle w:val="848"/>
        <w:ind w:firstLine="482"/>
        <w:spacing w:after="0" w:line="480" w:lineRule="exact"/>
        <w:widowControl/>
        <w:rPr>
          <w:rFonts w:ascii="宋体" w:hAnsi="宋体" w:cs="宋体"/>
          <w:sz w:val="24"/>
          <w:szCs w:val="24"/>
        </w:rPr>
      </w:pPr>
      <w:r>
        <w:rPr>
          <w:rFonts w:hint="eastAsia" w:ascii="宋体" w:hAnsi="宋体" w:cs="宋体"/>
          <w:sz w:val="24"/>
          <w:szCs w:val="24"/>
        </w:rPr>
        <w:t xml:space="preserve">（六）</w:t>
      </w:r>
      <w:r>
        <w:rPr>
          <w:rFonts w:ascii="宋体" w:hAnsi="宋体" w:cs="宋体"/>
          <w:sz w:val="24"/>
          <w:szCs w:val="24"/>
        </w:rPr>
        <w:t xml:space="preserve">节能环保</w:t>
      </w:r>
      <w:r>
        <w:rPr>
          <w:rFonts w:hint="eastAsia" w:ascii="宋体" w:hAnsi="宋体" w:cs="宋体"/>
          <w:sz w:val="24"/>
          <w:szCs w:val="24"/>
        </w:rPr>
        <w:t xml:space="preserve">标志</w:t>
      </w:r>
      <w:r/>
    </w:p>
    <w:p>
      <w:pPr>
        <w:pStyle w:val="677"/>
        <w:ind w:firstLine="480"/>
        <w:spacing w:beforeAutospacing="0" w:afterAutospacing="0" w:line="360" w:lineRule="auto"/>
        <w:rPr>
          <w:rFonts w:ascii="宋体" w:hAnsi="宋体" w:eastAsia="宋体" w:cs="宋体"/>
          <w:i/>
          <w:u w:val="single"/>
        </w:rPr>
      </w:pPr>
      <w:r>
        <w:rPr>
          <w:rFonts w:hint="eastAsia" w:ascii="宋体" w:hAnsi="宋体" w:eastAsia="宋体" w:cs="宋体"/>
          <w:lang w:bidi="ar"/>
        </w:rPr>
        <w:t xml:space="preserve">投标产品具有</w:t>
      </w:r>
      <w:r>
        <w:rPr>
          <w:rFonts w:ascii="宋体" w:hAnsi="宋体" w:eastAsia="宋体" w:cs="宋体"/>
        </w:rPr>
        <w:t xml:space="preserve">节能环保</w:t>
      </w:r>
      <w:r>
        <w:rPr>
          <w:rFonts w:hint="eastAsia" w:ascii="宋体" w:hAnsi="宋体" w:eastAsia="宋体" w:cs="宋体"/>
          <w:lang w:bidi="ar"/>
        </w:rPr>
        <w:t xml:space="preserve">产品认证证书的优先。</w:t>
      </w:r>
      <w:r/>
    </w:p>
    <w:p>
      <w:pPr>
        <w:pStyle w:val="677"/>
        <w:ind w:firstLine="480"/>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五、本项目不接受进口产品投标</w:t>
      </w:r>
      <w:r/>
    </w:p>
    <w:p>
      <w:pPr>
        <w:pStyle w:val="677"/>
        <w:ind w:firstLine="480"/>
        <w:spacing w:beforeAutospacing="0" w:afterAutospacing="0" w:line="360" w:lineRule="auto"/>
        <w:rPr>
          <w:rFonts w:ascii="宋体" w:hAnsi="宋体" w:eastAsia="宋体" w:cs="宋体"/>
        </w:rPr>
      </w:pPr>
      <w:r>
        <w:rPr>
          <w:rFonts w:hint="eastAsia" w:ascii="宋体" w:hAnsi="宋体" w:eastAsia="宋体" w:cs="宋体"/>
        </w:rPr>
        <w:t xml:space="preserve">六、采购标的对应的中小企业划分标准所属行业一览表</w:t>
      </w:r>
      <w:r/>
    </w:p>
    <w:tbl>
      <w:tblPr>
        <w:tblStyle w:val="656"/>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77"/>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77"/>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77"/>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677"/>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77"/>
              <w:jc w:val="center"/>
              <w:spacing w:beforeAutospacing="0" w:afterAutospacing="0" w:line="0" w:lineRule="atLeast"/>
              <w:rPr>
                <w:rFonts w:ascii="宋体" w:hAnsi="宋体" w:eastAsia="宋体" w:cs="宋体"/>
              </w:rPr>
            </w:pPr>
            <w:r>
              <w:rPr>
                <w:rFonts w:hint="eastAsia" w:ascii="宋体" w:hAnsi="宋体" w:eastAsia="宋体" w:cs="宋体"/>
              </w:rPr>
              <w:t xml:space="preserve">盐城市计量测试所力学、医疗计量装置采购项目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77"/>
              <w:jc w:val="center"/>
              <w:spacing w:beforeAutospacing="0" w:afterAutospacing="0" w:line="0" w:lineRule="atLeast"/>
              <w:rPr>
                <w:rFonts w:ascii="宋体" w:hAnsi="宋体" w:eastAsia="宋体" w:cs="宋体"/>
              </w:rPr>
            </w:pPr>
            <w:r>
              <w:rPr>
                <w:rFonts w:hint="eastAsia" w:ascii="宋体" w:hAnsi="宋体" w:eastAsia="宋体" w:cs="宋体"/>
              </w:rPr>
              <w:t xml:space="preserve">工业</w:t>
            </w:r>
            <w:r/>
          </w:p>
        </w:tc>
      </w:tr>
    </w:tbl>
    <w:p>
      <w:pPr>
        <w:jc w:val="center"/>
        <w:rPr>
          <w:rFonts w:ascii="黑体" w:hAnsi="宋体" w:eastAsia="黑体" w:cs="黑体"/>
          <w:color w:val="000000"/>
          <w:sz w:val="44"/>
          <w:szCs w:val="44"/>
        </w:rPr>
      </w:pPr>
      <w:r/>
      <w:bookmarkStart w:id="173" w:name="_Toc120614281"/>
      <w:r/>
      <w:r/>
    </w:p>
    <w:p>
      <w:pPr>
        <w:jc w:val="center"/>
        <w:rPr>
          <w:rFonts w:ascii="黑体" w:hAnsi="宋体" w:eastAsia="黑体" w:cs="黑体"/>
          <w:color w:val="000000"/>
          <w:sz w:val="44"/>
          <w:szCs w:val="44"/>
        </w:rPr>
      </w:pPr>
      <w:r>
        <w:rPr>
          <w:rFonts w:ascii="黑体" w:hAnsi="宋体" w:eastAsia="黑体" w:cs="黑体"/>
          <w:color w:val="000000"/>
          <w:sz w:val="44"/>
          <w:szCs w:val="44"/>
        </w:rPr>
      </w:r>
      <w:r/>
    </w:p>
    <w:p>
      <w:pPr>
        <w:jc w:val="center"/>
        <w:rPr>
          <w:rFonts w:ascii="黑体" w:hAnsi="宋体" w:eastAsia="黑体" w:cs="黑体"/>
          <w:color w:val="000000"/>
          <w:sz w:val="44"/>
          <w:szCs w:val="44"/>
        </w:rPr>
      </w:pPr>
      <w:r>
        <w:rPr>
          <w:rFonts w:ascii="黑体" w:hAnsi="宋体" w:eastAsia="黑体" w:cs="黑体"/>
          <w:color w:val="000000"/>
          <w:sz w:val="44"/>
          <w:szCs w:val="44"/>
        </w:rPr>
      </w:r>
      <w:r/>
    </w:p>
    <w:p>
      <w:pPr>
        <w:jc w:val="center"/>
        <w:rPr>
          <w:rFonts w:ascii="黑体" w:hAnsi="宋体" w:eastAsia="黑体" w:cs="黑体"/>
          <w:color w:val="000000"/>
          <w:sz w:val="44"/>
          <w:szCs w:val="44"/>
        </w:rPr>
      </w:pPr>
      <w:r>
        <w:rPr>
          <w:rFonts w:ascii="黑体" w:hAnsi="宋体" w:eastAsia="黑体" w:cs="黑体"/>
          <w:color w:val="000000"/>
          <w:sz w:val="44"/>
          <w:szCs w:val="44"/>
        </w:rPr>
      </w:r>
      <w:r/>
    </w:p>
    <w:p>
      <w:pPr>
        <w:jc w:val="center"/>
        <w:rPr>
          <w:rFonts w:ascii="黑体" w:hAnsi="宋体" w:eastAsia="黑体" w:cs="黑体"/>
          <w:color w:val="000000"/>
          <w:sz w:val="44"/>
          <w:szCs w:val="44"/>
        </w:rPr>
      </w:pPr>
      <w:r>
        <w:rPr>
          <w:rFonts w:ascii="黑体" w:hAnsi="宋体" w:eastAsia="黑体" w:cs="黑体"/>
          <w:color w:val="000000"/>
          <w:sz w:val="44"/>
          <w:szCs w:val="44"/>
        </w:rPr>
      </w:r>
      <w:r/>
    </w:p>
    <w:p>
      <w:pPr>
        <w:jc w:val="center"/>
        <w:rPr>
          <w:rFonts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color w:val="000000"/>
          <w:sz w:val="44"/>
          <w:szCs w:val="44"/>
        </w:rPr>
      </w:r>
      <w:r/>
    </w:p>
    <w:p>
      <w:pPr>
        <w:jc w:val="center"/>
        <w:rPr>
          <w:rFonts w:ascii="黑体" w:hAnsi="宋体" w:eastAsia="黑体" w:cs="黑体"/>
          <w:color w:val="000000"/>
          <w:sz w:val="44"/>
          <w:szCs w:val="44"/>
        </w:rPr>
      </w:pPr>
      <w:r>
        <w:rPr>
          <w:rFonts w:ascii="黑体" w:hAnsi="宋体" w:eastAsia="黑体" w:cs="黑体"/>
          <w:color w:val="000000"/>
          <w:sz w:val="44"/>
          <w:szCs w:val="44"/>
        </w:rPr>
      </w:r>
      <w:r/>
    </w:p>
    <w:p>
      <w:pPr>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77"/>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综合评分法</w:t>
      </w:r>
      <w:r>
        <w:rPr>
          <w:rFonts w:hint="eastAsia" w:ascii="宋体" w:hAnsi="宋体" w:eastAsia="宋体" w:cs="宋体"/>
          <w:bCs/>
          <w:color w:val="000000"/>
          <w:sz w:val="24"/>
        </w:rPr>
        <w:t xml:space="preserve">。</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77"/>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67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677"/>
        <w:ind w:firstLine="360"/>
        <w:spacing w:before="120" w:beforeAutospacing="0" w:after="120" w:afterAutospacing="0" w:line="0" w:lineRule="atLeast"/>
        <w:rPr>
          <w:rFonts w:ascii="宋体" w:hAnsi="宋体" w:eastAsia="宋体" w:cs="宋体"/>
        </w:rPr>
      </w:pPr>
      <w:r>
        <w:rPr>
          <w:rFonts w:ascii="宋体" w:hAnsi="宋体" w:eastAsia="宋体" w:cs="宋体"/>
        </w:rPr>
        <w:t xml:space="preserve">（1）本项目专门面向中小企业采购，不再对小型和微型企业报价给予价格扣除。 </w:t>
      </w:r>
      <w:r/>
    </w:p>
    <w:p>
      <w:pPr>
        <w:pStyle w:val="677"/>
        <w:ind w:firstLine="360"/>
        <w:spacing w:before="120" w:beforeAutospacing="0" w:after="120" w:afterAutospacing="0" w:line="0" w:lineRule="atLeast"/>
        <w:rPr>
          <w:rFonts w:ascii="宋体" w:hAnsi="宋体" w:eastAsia="宋体" w:cs="宋体"/>
        </w:rPr>
      </w:pPr>
      <w:r>
        <w:rPr>
          <w:rFonts w:ascii="宋体" w:hAnsi="宋体" w:eastAsia="宋体" w:cs="宋体"/>
        </w:rPr>
        <w:t xml:space="preserve">（2）供应商需按照采购文件的要求提供相应的《中小企业声明函》。 </w:t>
      </w:r>
      <w:r/>
    </w:p>
    <w:p>
      <w:pPr>
        <w:pStyle w:val="677"/>
        <w:ind w:firstLine="360"/>
        <w:spacing w:before="120" w:beforeAutospacing="0" w:after="120" w:afterAutospacing="0" w:line="0" w:lineRule="atLeast"/>
        <w:rPr>
          <w:rFonts w:ascii="宋体" w:hAnsi="宋体" w:eastAsia="宋体" w:cs="宋体"/>
        </w:rPr>
      </w:pPr>
      <w:r>
        <w:rPr>
          <w:rFonts w:ascii="宋体" w:hAnsi="宋体" w:eastAsia="宋体" w:cs="宋体"/>
        </w:rPr>
        <w:t xml:space="preserve">（3）企业标准请参照《关于印发中小企业划型标准规定的通知》（工信部联企业〔2011〕300号）文件规定自行填写。</w:t>
      </w:r>
      <w:r/>
    </w:p>
    <w:p>
      <w:pPr>
        <w:pStyle w:val="67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677"/>
        <w:ind w:left="120" w:firstLine="360"/>
        <w:spacing w:before="120" w:beforeAutospacing="0" w:after="120" w:afterAutospacing="0" w:line="0" w:lineRule="atLeast"/>
        <w:rPr>
          <w:rFonts w:ascii="宋体" w:hAnsi="宋体" w:eastAsia="宋体" w:cs="宋体"/>
        </w:rPr>
      </w:pPr>
      <w:r>
        <w:rPr>
          <w:rFonts w:ascii="宋体" w:hAnsi="宋体" w:eastAsia="宋体" w:cs="宋体"/>
        </w:rPr>
        <w:t xml:space="preserve">（1）本项目对残疾人福利性单位视同小型、微型企业。 </w:t>
      </w:r>
      <w:r/>
    </w:p>
    <w:p>
      <w:pPr>
        <w:pStyle w:val="677"/>
        <w:ind w:left="120" w:firstLine="360"/>
        <w:spacing w:before="120" w:beforeAutospacing="0" w:after="120" w:afterAutospacing="0" w:line="0" w:lineRule="atLeast"/>
        <w:rPr>
          <w:rFonts w:ascii="宋体" w:hAnsi="宋体" w:eastAsia="宋体" w:cs="宋体"/>
        </w:rPr>
      </w:pPr>
      <w:r>
        <w:rPr>
          <w:rFonts w:ascii="宋体" w:hAnsi="宋体" w:eastAsia="宋体" w:cs="宋体"/>
        </w:rPr>
        <w:t xml:space="preserve">（2）残疾人福利单位需按照采购文件的要求提供《残疾人福利性单位声明函》。 </w:t>
      </w:r>
      <w:r/>
    </w:p>
    <w:p>
      <w:pPr>
        <w:pStyle w:val="677"/>
        <w:ind w:left="120" w:firstLine="360"/>
        <w:spacing w:before="120" w:beforeAutospacing="0" w:after="120" w:afterAutospacing="0" w:line="0" w:lineRule="atLeast"/>
        <w:rPr>
          <w:rFonts w:ascii="宋体" w:hAnsi="宋体" w:eastAsia="宋体" w:cs="宋体"/>
        </w:rPr>
      </w:pPr>
      <w:r>
        <w:rPr>
          <w:rFonts w:ascii="宋体" w:hAnsi="宋体" w:eastAsia="宋体" w:cs="宋体"/>
        </w:rPr>
        <w:t xml:space="preserve">（3）残疾人福利单位标准请参照《关于促进残疾人就业政府采购政策的通知》（财库〔2017〕141号）。</w:t>
      </w:r>
      <w:r/>
    </w:p>
    <w:p>
      <w:pPr>
        <w:pStyle w:val="67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77"/>
        <w:ind w:firstLine="480"/>
        <w:spacing w:before="120" w:beforeAutospacing="0" w:after="120" w:afterAutospacing="0" w:line="0" w:lineRule="atLeast"/>
        <w:rPr>
          <w:rFonts w:ascii="宋体" w:hAnsi="宋体" w:eastAsia="宋体" w:cs="宋体"/>
        </w:rPr>
      </w:pPr>
      <w:r>
        <w:rPr>
          <w:rFonts w:ascii="宋体" w:hAnsi="宋体" w:eastAsia="宋体" w:cs="宋体"/>
        </w:rPr>
        <w:t xml:space="preserve">（1）本项目对监狱和戒毒企业（简称监狱企业）视同小型、微型企业。 </w:t>
      </w:r>
      <w:r/>
    </w:p>
    <w:p>
      <w:pPr>
        <w:pStyle w:val="677"/>
        <w:ind w:firstLine="480"/>
        <w:spacing w:before="120" w:beforeAutospacing="0" w:after="120" w:afterAutospacing="0" w:line="0" w:lineRule="atLeast"/>
        <w:rPr>
          <w:rFonts w:ascii="宋体" w:hAnsi="宋体" w:eastAsia="宋体" w:cs="宋体"/>
        </w:rPr>
      </w:pPr>
      <w:r>
        <w:rPr>
          <w:rFonts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677"/>
        <w:ind w:firstLine="480"/>
        <w:spacing w:before="120" w:beforeAutospacing="0" w:after="120" w:afterAutospacing="0" w:line="0" w:lineRule="atLeast"/>
        <w:rPr>
          <w:rFonts w:ascii="宋体" w:hAnsi="宋体" w:eastAsia="宋体" w:cs="宋体"/>
        </w:rPr>
      </w:pPr>
      <w:r>
        <w:rPr>
          <w:rFonts w:ascii="宋体" w:hAnsi="宋体" w:eastAsia="宋体" w:cs="宋体"/>
        </w:rPr>
        <w:t xml:space="preserve">（3）监狱企业标准请参照《关于政府采购支持监狱企业发展有关问题的通知》 （财库〔2014〕68号）。</w:t>
      </w:r>
      <w:r/>
    </w:p>
    <w:p>
      <w:pPr>
        <w:pStyle w:val="677"/>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rPr>
        <w:t xml:space="preserve">残疾人福利单位、监狱企业属于小型、微型企业的，不重复享受政策。</w:t>
      </w:r>
      <w:r/>
    </w:p>
    <w:p>
      <w:pPr>
        <w:pStyle w:val="677"/>
        <w:ind w:firstLine="480"/>
        <w:spacing w:before="120" w:beforeAutospacing="0" w:after="120" w:afterAutospacing="0" w:line="0" w:lineRule="atLeast"/>
        <w:rPr>
          <w:rFonts w:asciiTheme="minorEastAsia" w:hAnsiTheme="minorEastAsia" w:cstheme="minorEastAsia"/>
          <w:b/>
          <w:bCs/>
        </w:rPr>
      </w:pPr>
      <w:r>
        <w:rPr>
          <w:rFonts w:hint="eastAsia" w:ascii="宋体" w:hAnsi="宋体" w:eastAsia="宋体" w:cs="宋体"/>
        </w:rPr>
        <w:t xml:space="preserve">5、</w:t>
      </w:r>
      <w:r>
        <w:rPr>
          <w:rFonts w:hint="eastAsia" w:asciiTheme="minorEastAsia" w:hAnsiTheme="minorEastAsia" w:cstheme="minorEastAsia"/>
          <w:b/>
          <w:bCs/>
        </w:rPr>
        <w:t xml:space="preserve">采购本国产品的支持政策</w:t>
      </w:r>
      <w:r/>
    </w:p>
    <w:p>
      <w:pPr>
        <w:ind w:firstLine="482"/>
        <w:jc w:val="left"/>
        <w:spacing w:line="400" w:lineRule="exact"/>
        <w:rPr>
          <w:rFonts w:asciiTheme="minorEastAsia" w:hAnsiTheme="minorEastAsia" w:cstheme="minorEastAsia"/>
          <w:b/>
          <w:bCs/>
          <w:sz w:val="24"/>
        </w:rPr>
      </w:pPr>
      <w:r>
        <w:rPr>
          <w:rFonts w:asciiTheme="minorEastAsia" w:hAnsiTheme="minorEastAsia" w:cstheme="minorEastAsia"/>
          <w:b/>
          <w:bCs/>
          <w:sz w:val="24"/>
        </w:rPr>
        <w:t xml:space="preserve">5</w:t>
      </w:r>
      <w:r>
        <w:rPr>
          <w:rFonts w:hint="eastAsia" w:asciiTheme="minorEastAsia" w:hAnsiTheme="minorEastAsia" w:cstheme="minorEastAsia"/>
          <w:b/>
          <w:bCs/>
          <w:sz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cstheme="minorEastAsia"/>
          <w:b/>
          <w:bCs/>
          <w:sz w:val="24"/>
          <w:u w:val="single"/>
        </w:rPr>
        <w:t xml:space="preserve">20%</w:t>
      </w:r>
      <w:r>
        <w:rPr>
          <w:rFonts w:hint="eastAsia" w:asciiTheme="minorEastAsia" w:hAnsiTheme="minorEastAsia" w:cstheme="minorEastAsia"/>
          <w:b/>
          <w:bCs/>
          <w:sz w:val="24"/>
        </w:rPr>
        <w:t xml:space="preserve">的价格扣除，用扣除后的价格参与评审。</w:t>
      </w:r>
      <w:r/>
    </w:p>
    <w:p>
      <w:pPr>
        <w:ind w:firstLine="482"/>
        <w:jc w:val="left"/>
        <w:spacing w:line="400" w:lineRule="exact"/>
        <w:rPr>
          <w:rFonts w:asciiTheme="minorEastAsia" w:hAnsiTheme="minorEastAsia" w:cstheme="minorEastAsia"/>
          <w:b/>
          <w:bCs/>
          <w:sz w:val="24"/>
        </w:rPr>
      </w:pPr>
      <w:r>
        <w:rPr>
          <w:rFonts w:asciiTheme="minorEastAsia" w:hAnsiTheme="minorEastAsia" w:cstheme="minorEastAsia"/>
          <w:b/>
          <w:bCs/>
          <w:sz w:val="24"/>
        </w:rPr>
        <w:t xml:space="preserve">5</w:t>
      </w:r>
      <w:r>
        <w:rPr>
          <w:rFonts w:hint="eastAsia" w:asciiTheme="minorEastAsia" w:hAnsiTheme="minorEastAsia" w:cstheme="minorEastAsia"/>
          <w:b/>
          <w:bCs/>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sz w:val="24"/>
          <w:u w:val="single"/>
        </w:rPr>
        <w:t xml:space="preserve">80%</w:t>
      </w:r>
      <w:r>
        <w:rPr>
          <w:rFonts w:hint="eastAsia" w:asciiTheme="minorEastAsia" w:hAnsiTheme="minorEastAsia" w:cstheme="minorEastAsia"/>
          <w:b/>
          <w:bCs/>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sz w:val="24"/>
          <w:u w:val="single"/>
        </w:rPr>
        <w:t xml:space="preserve">20%</w:t>
      </w:r>
      <w:r>
        <w:rPr>
          <w:rFonts w:hint="eastAsia" w:asciiTheme="minorEastAsia" w:hAnsiTheme="minorEastAsia" w:cstheme="minorEastAsia"/>
          <w:b/>
          <w:bCs/>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Theme="minorEastAsia" w:hAnsiTheme="minorEastAsia" w:cstheme="minorEastAsia"/>
          <w:b/>
          <w:bCs/>
          <w:sz w:val="24"/>
        </w:rPr>
      </w:pPr>
      <w:r>
        <w:rPr>
          <w:rFonts w:asciiTheme="minorEastAsia" w:hAnsiTheme="minorEastAsia" w:cstheme="minorEastAsia"/>
          <w:b/>
          <w:bCs/>
          <w:sz w:val="24"/>
        </w:rPr>
        <w:t xml:space="preserve">5</w:t>
      </w:r>
      <w:r>
        <w:rPr>
          <w:rFonts w:hint="eastAsia" w:asciiTheme="minorEastAsia" w:hAnsiTheme="minorEastAsia" w:cstheme="minorEastAsia"/>
          <w:b/>
          <w:bCs/>
          <w:sz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sz w:val="24"/>
        </w:rPr>
      </w:pPr>
      <w:r>
        <w:rPr>
          <w:rFonts w:asciiTheme="minorEastAsia" w:hAnsiTheme="minorEastAsia" w:cstheme="minorEastAsia"/>
          <w:b/>
          <w:bCs/>
          <w:sz w:val="24"/>
        </w:rPr>
        <w:t xml:space="preserve">5</w:t>
      </w:r>
      <w:r>
        <w:rPr>
          <w:rFonts w:hint="eastAsia" w:asciiTheme="minorEastAsia" w:hAnsiTheme="minorEastAsia" w:cstheme="minorEastAsia"/>
          <w:b/>
          <w:bCs/>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sz w:val="24"/>
        </w:rPr>
      </w:pPr>
      <w:r>
        <w:rPr>
          <w:rFonts w:asciiTheme="minorEastAsia" w:hAnsiTheme="minorEastAsia" w:cstheme="minorEastAsia"/>
          <w:b/>
          <w:bCs/>
          <w:sz w:val="24"/>
        </w:rPr>
        <w:t xml:space="preserve">5</w:t>
      </w:r>
      <w:r>
        <w:rPr>
          <w:rFonts w:hint="eastAsia" w:asciiTheme="minorEastAsia" w:hAnsiTheme="minorEastAsia" w:cstheme="minorEastAsia"/>
          <w:b/>
          <w:bCs/>
          <w:sz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sz w:val="24"/>
        </w:rPr>
        <w:t xml:space="preserve">在苏采云系统要求</w:t>
      </w:r>
      <w:r>
        <w:rPr>
          <w:rFonts w:hint="eastAsia" w:asciiTheme="minorEastAsia" w:hAnsiTheme="minorEastAsia" w:cstheme="minorEastAsia"/>
          <w:b/>
          <w:bCs/>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、严格执行政府采购关于支持节能产品、环境标志产品的相关政策规定。如本次采购的产品属于财政部、国家发展改</w:t>
      </w:r>
      <w:r>
        <w:rPr>
          <w:rFonts w:hint="eastAsia" w:ascii="宋体" w:hAnsi="宋体" w:eastAsia="宋体" w:cs="宋体"/>
          <w:color w:val="000000"/>
          <w:sz w:val="24"/>
        </w:rPr>
        <w:t xml:space="preserve">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77"/>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w:t>
      </w:r>
      <w:r/>
    </w:p>
    <w:tbl>
      <w:tblPr>
        <w:tblStyle w:val="656"/>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341"/>
        <w:gridCol w:w="834"/>
        <w:gridCol w:w="6691"/>
      </w:tblGrid>
      <w:tr>
        <w:trPr>
          <w:jc w:val="center"/>
        </w:trPr>
        <w:tc>
          <w:tcPr>
            <w:tcW w:w="573" w:type="dxa"/>
            <w:vAlign w:val="center"/>
            <w:textDirection w:val="lrTb"/>
            <w:noWrap w:val="false"/>
          </w:tcPr>
          <w:p>
            <w:pPr>
              <w:jc w:val="center"/>
              <w:spacing w:line="400" w:lineRule="exact"/>
              <w:rPr>
                <w:rFonts w:ascii="宋体" w:hAnsi="宋体" w:cs="宋体"/>
                <w:b/>
                <w:bCs/>
                <w:sz w:val="24"/>
              </w:rPr>
            </w:pPr>
            <w:r>
              <w:rPr>
                <w:rFonts w:hint="eastAsia" w:ascii="宋体" w:hAnsi="宋体" w:eastAsia="宋体" w:cs="宋体"/>
                <w:b/>
                <w:bCs/>
                <w:sz w:val="24"/>
                <w:lang w:bidi="ar"/>
              </w:rPr>
              <w:t xml:space="preserve">序号</w:t>
            </w:r>
            <w:r/>
          </w:p>
        </w:tc>
        <w:tc>
          <w:tcPr>
            <w:tcW w:w="1341" w:type="dxa"/>
            <w:vAlign w:val="center"/>
            <w:textDirection w:val="lrTb"/>
            <w:noWrap w:val="false"/>
          </w:tcPr>
          <w:p>
            <w:pPr>
              <w:jc w:val="center"/>
              <w:spacing w:line="400" w:lineRule="exact"/>
              <w:rPr>
                <w:rFonts w:ascii="宋体" w:hAnsi="宋体" w:cs="宋体"/>
                <w:b/>
                <w:bCs/>
                <w:sz w:val="24"/>
              </w:rPr>
            </w:pPr>
            <w:r>
              <w:rPr>
                <w:rFonts w:hint="eastAsia" w:ascii="宋体" w:hAnsi="宋体" w:eastAsia="宋体" w:cs="宋体"/>
                <w:b/>
                <w:bCs/>
                <w:sz w:val="24"/>
                <w:lang w:bidi="ar"/>
              </w:rPr>
              <w:t xml:space="preserve">评审项目</w:t>
            </w:r>
            <w:r/>
          </w:p>
        </w:tc>
        <w:tc>
          <w:tcPr>
            <w:tcW w:w="834" w:type="dxa"/>
            <w:vAlign w:val="center"/>
            <w:textDirection w:val="lrTb"/>
            <w:noWrap w:val="false"/>
          </w:tcPr>
          <w:p>
            <w:pPr>
              <w:jc w:val="center"/>
              <w:spacing w:line="400" w:lineRule="exact"/>
              <w:rPr>
                <w:rFonts w:ascii="宋体" w:hAnsi="宋体" w:cs="宋体"/>
                <w:b/>
                <w:bCs/>
                <w:spacing w:val="-8"/>
                <w:sz w:val="24"/>
              </w:rPr>
            </w:pPr>
            <w:r>
              <w:rPr>
                <w:rFonts w:hint="eastAsia" w:ascii="宋体" w:hAnsi="宋体" w:eastAsia="宋体" w:cs="宋体"/>
                <w:b/>
                <w:bCs/>
                <w:spacing w:val="-8"/>
                <w:sz w:val="24"/>
                <w:lang w:bidi="ar"/>
              </w:rPr>
              <w:t xml:space="preserve">分值</w:t>
            </w:r>
            <w:r/>
          </w:p>
        </w:tc>
        <w:tc>
          <w:tcPr>
            <w:tcW w:w="6691" w:type="dxa"/>
            <w:vAlign w:val="center"/>
            <w:textDirection w:val="lrTb"/>
            <w:noWrap w:val="false"/>
          </w:tcPr>
          <w:p>
            <w:pPr>
              <w:jc w:val="center"/>
              <w:spacing w:line="400" w:lineRule="exact"/>
              <w:widowControl/>
              <w:rPr>
                <w:rFonts w:ascii="宋体" w:hAnsi="宋体" w:cs="宋体"/>
                <w:b/>
                <w:bCs/>
                <w:sz w:val="24"/>
              </w:rPr>
            </w:pPr>
            <w:r>
              <w:rPr>
                <w:rFonts w:hint="eastAsia" w:ascii="宋体" w:hAnsi="宋体" w:eastAsia="宋体" w:cs="宋体"/>
                <w:b/>
                <w:bCs/>
                <w:sz w:val="24"/>
                <w:lang w:bidi="ar"/>
              </w:rPr>
              <w:t xml:space="preserve">评分标准</w:t>
            </w:r>
            <w:r/>
          </w:p>
        </w:tc>
      </w:tr>
      <w:tr>
        <w:trPr>
          <w:jc w:val="center"/>
          <w:trHeight w:val="90"/>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1</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投标报价</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30分</w:t>
            </w:r>
            <w:r/>
          </w:p>
        </w:tc>
        <w:tc>
          <w:tcPr>
            <w:tcW w:w="6691" w:type="dxa"/>
            <w:textDirection w:val="lrTb"/>
            <w:noWrap w:val="false"/>
          </w:tcPr>
          <w:p>
            <w:pPr>
              <w:ind w:firstLine="480"/>
              <w:spacing w:line="400" w:lineRule="exact"/>
              <w:rPr>
                <w:rFonts w:ascii="宋体" w:hAnsi="宋体" w:cs="宋体"/>
                <w:sz w:val="24"/>
              </w:rPr>
            </w:pPr>
            <w:r>
              <w:rPr>
                <w:rFonts w:hint="eastAsia" w:ascii="宋体" w:hAnsi="宋体" w:eastAsia="宋体" w:cs="宋体"/>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jc w:val="center"/>
          <w:trHeight w:val="897"/>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2</w:t>
            </w:r>
            <w:r/>
          </w:p>
        </w:tc>
        <w:tc>
          <w:tcPr>
            <w:tcW w:w="1341" w:type="dxa"/>
            <w:vAlign w:val="center"/>
            <w:textDirection w:val="lrTb"/>
            <w:noWrap w:val="false"/>
          </w:tcPr>
          <w:p>
            <w:pPr>
              <w:jc w:val="center"/>
              <w:spacing w:line="500" w:lineRule="exact"/>
              <w:rPr>
                <w:rFonts w:ascii="宋体" w:hAnsi="宋体" w:cs="宋体"/>
                <w:sz w:val="24"/>
              </w:rPr>
            </w:pPr>
            <w:r>
              <w:rPr>
                <w:rFonts w:hint="eastAsia" w:ascii="宋体" w:hAnsi="宋体" w:cs="宋体"/>
                <w:color w:val="000000"/>
                <w:sz w:val="24"/>
              </w:rPr>
              <w:t xml:space="preserve">技术参数</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cs="宋体"/>
                <w:color w:val="000000"/>
                <w:sz w:val="24"/>
              </w:rPr>
              <w:t xml:space="preserve">38</w:t>
            </w:r>
            <w:r>
              <w:rPr>
                <w:rFonts w:hint="eastAsia" w:ascii="宋体" w:hAnsi="宋体" w:eastAsia="宋体" w:cs="宋体"/>
                <w:sz w:val="24"/>
                <w:lang w:bidi="ar"/>
              </w:rPr>
              <w:t xml:space="preserve">分</w:t>
            </w:r>
            <w:r/>
          </w:p>
        </w:tc>
        <w:tc>
          <w:tcPr>
            <w:tcW w:w="6691" w:type="dxa"/>
            <w:vAlign w:val="center"/>
            <w:textDirection w:val="lrTb"/>
            <w:noWrap w:val="false"/>
          </w:tcPr>
          <w:p>
            <w:pPr>
              <w:ind w:firstLine="480"/>
              <w:spacing w:line="400" w:lineRule="exact"/>
              <w:rPr>
                <w:rFonts w:ascii="宋体" w:hAnsi="宋体" w:cs="宋体"/>
                <w:sz w:val="24"/>
              </w:rPr>
            </w:pPr>
            <w:r/>
            <w:bookmarkStart w:id="174" w:name="OLE_LINK7"/>
            <w:r/>
            <w:bookmarkStart w:id="175" w:name="OLE_LINK10"/>
            <w:r>
              <w:rPr>
                <w:rFonts w:hint="eastAsia" w:ascii="宋体" w:hAnsi="宋体" w:cs="宋体"/>
                <w:color w:val="000000"/>
                <w:sz w:val="24"/>
                <w:szCs w:val="24"/>
                <w:highlight w:val="none"/>
              </w:rPr>
              <w:t xml:space="preserve">满足招标文件规定的全部技术参数指标要求的，此项得</w:t>
            </w:r>
            <w:r>
              <w:rPr>
                <w:rFonts w:hint="eastAsia" w:ascii="宋体" w:hAnsi="宋体" w:cs="宋体"/>
                <w:color w:val="000000"/>
                <w:sz w:val="24"/>
                <w:szCs w:val="24"/>
                <w:highlight w:val="none"/>
                <w:lang w:val="en-US" w:eastAsia="zh-CN"/>
              </w:rPr>
              <w:t xml:space="preserve">38</w:t>
            </w:r>
            <w:r>
              <w:rPr>
                <w:rFonts w:hint="eastAsia" w:ascii="宋体" w:hAnsi="宋体" w:cs="宋体"/>
                <w:color w:val="000000"/>
                <w:sz w:val="24"/>
                <w:szCs w:val="24"/>
                <w:highlight w:val="none"/>
              </w:rPr>
              <w:t xml:space="preserve">分；技术参数中标</w:t>
            </w:r>
            <w:r>
              <w:rPr>
                <w:rFonts w:ascii="Segoe UI Symbol" w:hAnsi="Segoe UI Symbol" w:cs="Segoe UI Symbol"/>
                <w:sz w:val="28"/>
                <w:szCs w:val="16"/>
                <w:highlight w:val="none"/>
              </w:rPr>
              <w:t xml:space="preserve">★</w:t>
            </w:r>
            <w:r>
              <w:rPr>
                <w:rFonts w:hint="eastAsia" w:ascii="Segoe UI Symbol" w:hAnsi="Segoe UI Symbol" w:cs="Segoe UI Symbol"/>
                <w:color w:val="000000"/>
                <w:sz w:val="24"/>
                <w:highlight w:val="none"/>
              </w:rPr>
              <w:t xml:space="preserve">的</w:t>
            </w:r>
            <w:r>
              <w:rPr>
                <w:rFonts w:hint="eastAsia" w:ascii="Segoe UI Symbol" w:hAnsi="Segoe UI Symbol" w:cs="Segoe UI Symbol"/>
                <w:color w:val="000000"/>
                <w:sz w:val="24"/>
                <w:highlight w:val="none"/>
                <w:lang w:eastAsia="zh-CN"/>
              </w:rPr>
              <w:t xml:space="preserve">（</w:t>
            </w:r>
            <w:r>
              <w:rPr>
                <w:rFonts w:hint="eastAsia" w:ascii="Segoe UI Symbol" w:hAnsi="Segoe UI Symbol" w:cs="Segoe UI Symbol"/>
                <w:color w:val="000000"/>
                <w:sz w:val="24"/>
                <w:highlight w:val="none"/>
                <w:lang w:val="en-US" w:eastAsia="zh-CN"/>
              </w:rPr>
              <w:t xml:space="preserve">共18项</w:t>
            </w:r>
            <w:r>
              <w:rPr>
                <w:rFonts w:hint="eastAsia" w:ascii="Segoe UI Symbol" w:hAnsi="Segoe UI Symbol" w:cs="Segoe UI Symbol"/>
                <w:color w:val="000000"/>
                <w:sz w:val="24"/>
                <w:highlight w:val="none"/>
                <w:lang w:eastAsia="zh-CN"/>
              </w:rPr>
              <w:t xml:space="preserve">）</w:t>
            </w:r>
            <w:r>
              <w:rPr>
                <w:rFonts w:hint="eastAsia" w:ascii="Segoe UI Symbol" w:hAnsi="Segoe UI Symbol" w:cs="Segoe UI Symbol"/>
                <w:color w:val="000000"/>
                <w:sz w:val="24"/>
                <w:highlight w:val="none"/>
                <w:lang w:val="en-US" w:eastAsia="zh-CN"/>
              </w:rPr>
              <w:t xml:space="preserve">符合采购文件要求</w:t>
            </w:r>
            <w:r>
              <w:rPr>
                <w:rFonts w:hint="eastAsia" w:ascii="宋体" w:hAnsi="宋体" w:cs="宋体"/>
                <w:color w:val="000000"/>
                <w:sz w:val="24"/>
                <w:szCs w:val="24"/>
                <w:highlight w:val="none"/>
              </w:rPr>
              <w:t xml:space="preserve">，每一项</w:t>
            </w:r>
            <w:r>
              <w:rPr>
                <w:rFonts w:hint="eastAsia" w:ascii="宋体" w:hAnsi="宋体" w:cs="宋体"/>
                <w:color w:val="000000"/>
                <w:sz w:val="24"/>
                <w:szCs w:val="24"/>
                <w:highlight w:val="none"/>
                <w:lang w:val="en-US" w:eastAsia="zh-CN"/>
              </w:rPr>
              <w:t xml:space="preserve">加</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分，技术参数中</w:t>
            </w: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rPr>
              <w:t xml:space="preserve">标</w:t>
            </w:r>
            <w:r>
              <w:rPr>
                <w:rFonts w:ascii="Segoe UI Symbol" w:hAnsi="Segoe UI Symbol" w:cs="Segoe UI Symbol"/>
                <w:sz w:val="28"/>
                <w:szCs w:val="16"/>
                <w:highlight w:val="none"/>
              </w:rPr>
              <w:t xml:space="preserve">★</w:t>
            </w:r>
            <w:r>
              <w:rPr>
                <w:rFonts w:hint="eastAsia" w:ascii="Segoe UI Symbol" w:hAnsi="Segoe UI Symbol" w:cs="Segoe UI Symbol"/>
                <w:color w:val="000000"/>
                <w:sz w:val="24"/>
                <w:highlight w:val="none"/>
              </w:rPr>
              <w:t xml:space="preserve">的</w:t>
            </w:r>
            <w:r>
              <w:rPr>
                <w:rFonts w:hint="eastAsia" w:ascii="Segoe UI Symbol" w:hAnsi="Segoe UI Symbol" w:cs="Segoe UI Symbol"/>
                <w:color w:val="000000"/>
                <w:sz w:val="24"/>
                <w:highlight w:val="none"/>
                <w:lang w:eastAsia="zh-CN"/>
              </w:rPr>
              <w:t xml:space="preserve">（</w:t>
            </w:r>
            <w:r>
              <w:rPr>
                <w:rFonts w:hint="eastAsia" w:ascii="Segoe UI Symbol" w:hAnsi="Segoe UI Symbol" w:cs="Segoe UI Symbol"/>
                <w:color w:val="000000"/>
                <w:sz w:val="24"/>
                <w:highlight w:val="none"/>
                <w:lang w:val="en-US" w:eastAsia="zh-CN"/>
              </w:rPr>
              <w:t xml:space="preserve">共40项</w:t>
            </w:r>
            <w:r>
              <w:rPr>
                <w:rFonts w:hint="eastAsia" w:ascii="Segoe UI Symbol" w:hAnsi="Segoe UI Symbol" w:cs="Segoe UI Symbol"/>
                <w:color w:val="000000"/>
                <w:sz w:val="24"/>
                <w:highlight w:val="none"/>
                <w:lang w:eastAsia="zh-CN"/>
              </w:rPr>
              <w:t xml:space="preserve">）</w:t>
            </w:r>
            <w:r>
              <w:rPr>
                <w:rFonts w:hint="eastAsia" w:ascii="Segoe UI Symbol" w:hAnsi="Segoe UI Symbol" w:cs="Segoe UI Symbol"/>
                <w:color w:val="000000"/>
                <w:sz w:val="24"/>
                <w:highlight w:val="none"/>
                <w:lang w:val="en-US" w:eastAsia="zh-CN"/>
              </w:rPr>
              <w:t xml:space="preserve">符合采购文件要求</w:t>
            </w:r>
            <w:r>
              <w:rPr>
                <w:rFonts w:hint="eastAsia" w:ascii="宋体" w:hAnsi="宋体" w:cs="宋体"/>
                <w:color w:val="000000"/>
                <w:sz w:val="24"/>
                <w:szCs w:val="24"/>
                <w:highlight w:val="none"/>
              </w:rPr>
              <w:t xml:space="preserve">，每一项</w:t>
            </w:r>
            <w:r>
              <w:rPr>
                <w:rFonts w:hint="eastAsia" w:ascii="宋体" w:hAnsi="宋体" w:cs="宋体"/>
                <w:color w:val="000000"/>
                <w:sz w:val="24"/>
                <w:szCs w:val="24"/>
                <w:highlight w:val="none"/>
                <w:lang w:val="en-US" w:eastAsia="zh-CN"/>
              </w:rPr>
              <w:t xml:space="preserve">加0.5</w:t>
            </w:r>
            <w:r>
              <w:rPr>
                <w:rFonts w:hint="eastAsia" w:ascii="宋体" w:hAnsi="宋体" w:cs="宋体"/>
                <w:color w:val="000000"/>
                <w:sz w:val="24"/>
                <w:szCs w:val="24"/>
                <w:highlight w:val="none"/>
              </w:rPr>
              <w:t xml:space="preserve">分。</w:t>
            </w:r>
            <w:bookmarkStart w:id="176" w:name="OLE_LINK73"/>
            <w:r/>
            <w:bookmarkStart w:id="177" w:name="OLE_LINK74"/>
            <w:r>
              <w:rPr>
                <w:rFonts w:hint="eastAsia" w:ascii="宋体" w:hAnsi="宋体" w:cs="宋体"/>
                <w:b/>
                <w:color w:val="000000"/>
                <w:sz w:val="24"/>
                <w:szCs w:val="24"/>
                <w:highlight w:val="none"/>
              </w:rPr>
              <w:t xml:space="preserve">注：经评标委员会审核证明材料有效，视为满足；未提供有效证明材料或证明材料中内容与所填报指标不一致的，该指标按不满足处理。</w:t>
            </w:r>
            <w:bookmarkEnd w:id="174"/>
            <w:r/>
            <w:bookmarkEnd w:id="175"/>
            <w:r/>
            <w:bookmarkEnd w:id="176"/>
            <w:r/>
            <w:bookmarkEnd w:id="177"/>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3</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类似业绩</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3分</w:t>
            </w:r>
            <w:r/>
          </w:p>
        </w:tc>
        <w:tc>
          <w:tcPr>
            <w:tcW w:w="6691" w:type="dxa"/>
            <w:vAlign w:val="center"/>
            <w:textDirection w:val="lrTb"/>
            <w:noWrap w:val="false"/>
          </w:tcPr>
          <w:p>
            <w:pPr>
              <w:ind w:firstLine="480"/>
              <w:spacing w:line="400" w:lineRule="exact"/>
              <w:rPr>
                <w:rFonts w:ascii="宋体" w:hAnsi="宋体" w:cs="宋体"/>
                <w:sz w:val="24"/>
              </w:rPr>
            </w:pPr>
            <w:r/>
            <w:bookmarkStart w:id="178" w:name="OLE_LINK4"/>
            <w:r>
              <w:rPr>
                <w:rFonts w:hint="eastAsia" w:ascii="宋体" w:hAnsi="宋体" w:eastAsia="宋体" w:cs="宋体"/>
                <w:sz w:val="24"/>
                <w:lang w:bidi="ar"/>
              </w:rPr>
              <w:t xml:space="preserve">投标人自2023年1月1日以来（以合同签订时间为准）具有同类业绩（仪器类），每提供1份合同得1.5分，最多得3分。（提供合同原件扫描件，合同须能反映项目名称、主要标的物、签订时间、单位公章或专用合同章,如不能反映的，另须提供盖有原委托单位公章的证明，否则不予认可）。</w:t>
            </w:r>
            <w:bookmarkEnd w:id="178"/>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4</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视频演示</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10分</w:t>
            </w:r>
            <w:r/>
          </w:p>
        </w:tc>
        <w:tc>
          <w:tcPr>
            <w:tcW w:w="6691" w:type="dxa"/>
            <w:vAlign w:val="center"/>
            <w:textDirection w:val="lrTb"/>
            <w:noWrap w:val="false"/>
          </w:tcPr>
          <w:p>
            <w:pPr>
              <w:ind w:firstLine="480"/>
              <w:spacing w:line="400" w:lineRule="exact"/>
              <w:rPr>
                <w:rFonts w:ascii="宋体" w:hAnsi="宋体" w:cs="宋体"/>
                <w:sz w:val="24"/>
              </w:rPr>
            </w:pPr>
            <w:r>
              <w:rPr>
                <w:rFonts w:hint="eastAsia" w:ascii="宋体" w:hAnsi="宋体" w:cs="宋体"/>
                <w:sz w:val="24"/>
              </w:rPr>
              <w:t xml:space="preserve">统一采用录制真实软件或者软件DEMO操作视频方式进行功能演示（视频画面须清晰），产品中重要参数进行现场视频验证演示，演示总时间不得超过15分钟，每演示一项完整演示点产品功能。具体内容如下： </w:t>
            </w:r>
            <w:r/>
          </w:p>
          <w:p>
            <w:pPr>
              <w:ind w:firstLine="480"/>
              <w:spacing w:line="400" w:lineRule="exact"/>
              <w:rPr>
                <w:rFonts w:ascii="宋体" w:hAnsi="宋体" w:cs="宋体"/>
                <w:sz w:val="24"/>
              </w:rPr>
            </w:pPr>
            <w:r>
              <w:rPr>
                <w:rFonts w:hint="eastAsia" w:ascii="宋体" w:hAnsi="宋体" w:cs="宋体"/>
                <w:b/>
                <w:bCs/>
                <w:sz w:val="24"/>
              </w:rPr>
              <w:t xml:space="preserve">演示点一、</w:t>
            </w:r>
            <w:r>
              <w:rPr>
                <w:rFonts w:ascii="宋体" w:hAnsi="宋体" w:cs="宋体"/>
                <w:b/>
                <w:bCs/>
                <w:sz w:val="24"/>
              </w:rPr>
              <w:t xml:space="preserve">输液泵质量检测仪</w:t>
            </w:r>
            <w:r>
              <w:rPr>
                <w:rFonts w:hint="eastAsia" w:ascii="宋体" w:hAnsi="宋体" w:cs="宋体"/>
                <w:b/>
                <w:bCs/>
                <w:sz w:val="24"/>
              </w:rPr>
              <w:t xml:space="preserve">。（评委根据上传的演示视频进行评分：五项功能全部成功演示得5分。单项功能未成功演示或未演示的，不得分。）</w:t>
            </w:r>
            <w:r/>
          </w:p>
          <w:p>
            <w:pPr>
              <w:ind w:firstLine="480"/>
              <w:spacing w:line="4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测量模式至少包括：注射泵测量模式、输液泵测量模式、PCA泵测量模式、阻塞压力测量模式，包含喇叭曲线、周期分析。</w:t>
            </w:r>
            <w:r/>
          </w:p>
          <w:p>
            <w:pPr>
              <w:ind w:firstLine="480"/>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、检测流程自动调用本地存储的设备信息及测量数据，加载预设参数，测试完成后自动保存测量数据，且可输入中文信息。</w:t>
            </w:r>
            <w:r/>
          </w:p>
          <w:p>
            <w:pPr>
              <w:ind w:firstLine="480"/>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、供电时长：≥8h </w:t>
            </w:r>
            <w:r>
              <w:rPr>
                <w:rFonts w:hint="eastAsia" w:ascii="宋体" w:hAnsi="宋体" w:cs="宋体"/>
                <w:sz w:val="24"/>
              </w:rPr>
              <w:t xml:space="preserve">，采用内置锂电电源和市电双模电源方式，具有应急情况下无电源工作模式。</w:t>
            </w:r>
            <w:r/>
          </w:p>
          <w:p>
            <w:pPr>
              <w:ind w:firstLine="480"/>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、外部接口：TYPE-C,USB,HDMI,LAN</w:t>
            </w:r>
            <w:r/>
          </w:p>
          <w:p>
            <w:pPr>
              <w:ind w:firstLine="480"/>
              <w:spacing w:line="40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、通信：蓝牙、WiFi、4G</w:t>
            </w:r>
            <w:r/>
          </w:p>
          <w:p>
            <w:pPr>
              <w:ind w:firstLine="480"/>
              <w:spacing w:line="400" w:lineRule="exact"/>
              <w:rPr>
                <w:rFonts w:ascii="宋体" w:hAnsi="宋体" w:cs="宋体"/>
                <w:b/>
                <w:bCs/>
                <w:sz w:val="24"/>
              </w:rPr>
            </w:pPr>
            <w:r>
              <w:rPr>
                <w:rFonts w:hint="eastAsia" w:ascii="宋体" w:hAnsi="宋体" w:cs="宋体"/>
                <w:b/>
                <w:bCs/>
                <w:sz w:val="24"/>
              </w:rPr>
              <w:t xml:space="preserve">演示点二、</w:t>
            </w:r>
            <w:r>
              <w:rPr>
                <w:rFonts w:ascii="宋体" w:hAnsi="宋体" w:cs="宋体"/>
                <w:b/>
                <w:bCs/>
                <w:sz w:val="24"/>
              </w:rPr>
              <w:t xml:space="preserve">手持全自动压力校验仪（评委根据上传的演示视频进行评分：五项功能全部成功演示得5分。单项功能未成功演示或未演示的，不得分。）</w:t>
            </w:r>
            <w:r/>
          </w:p>
          <w:p>
            <w:pPr>
              <w:ind w:firstLine="480"/>
              <w:spacing w:line="400" w:lineRule="exact"/>
              <w:rPr>
                <w:rFonts w:ascii="宋体" w:hAnsi="宋体" w:cs="宋体"/>
                <w:sz w:val="24"/>
              </w:rPr>
            </w:pPr>
            <w:r>
              <w:rPr>
                <w:rFonts w:hint="eastAsia" w:ascii="宋体" w:hAnsi="宋体" w:cs="宋体"/>
                <w:sz w:val="24"/>
              </w:rPr>
              <w:t xml:space="preserve">1、通信方式：WiFi、USB、蓝牙（BLE） </w:t>
            </w:r>
            <w:r/>
          </w:p>
          <w:p>
            <w:pPr>
              <w:ind w:firstLine="480"/>
              <w:spacing w:line="400" w:lineRule="exact"/>
              <w:rPr>
                <w:rFonts w:ascii="宋体" w:hAnsi="宋体" w:cs="宋体"/>
                <w:sz w:val="24"/>
              </w:rPr>
            </w:pPr>
            <w:r>
              <w:rPr>
                <w:rFonts w:hint="eastAsia" w:ascii="宋体" w:hAnsi="宋体" w:cs="宋体"/>
                <w:sz w:val="24"/>
              </w:rPr>
              <w:t xml:space="preserve">2、内置至少一个控压模块槽位，且可自由更换其它量程模块；</w:t>
            </w:r>
            <w:r/>
          </w:p>
          <w:p>
            <w:pPr>
              <w:ind w:firstLine="480"/>
              <w:spacing w:line="400" w:lineRule="exact"/>
              <w:rPr>
                <w:rFonts w:ascii="宋体" w:hAnsi="宋体" w:cs="宋体"/>
                <w:sz w:val="24"/>
              </w:rPr>
            </w:pPr>
            <w:r>
              <w:rPr>
                <w:rFonts w:hint="eastAsia" w:ascii="宋体" w:hAnsi="宋体" w:cs="宋体"/>
                <w:sz w:val="24"/>
              </w:rPr>
              <w:t xml:space="preserve">3、能够与手机APP移动终端连接，实现手机无线远程控制和监控；</w:t>
            </w:r>
            <w:r/>
          </w:p>
          <w:p>
            <w:pPr>
              <w:ind w:firstLine="480"/>
              <w:spacing w:line="400" w:lineRule="exact"/>
              <w:rPr>
                <w:rFonts w:ascii="宋体" w:hAnsi="宋体" w:cs="宋体"/>
                <w:sz w:val="24"/>
              </w:rPr>
            </w:pPr>
            <w:r>
              <w:rPr>
                <w:rFonts w:hint="eastAsia" w:ascii="宋体" w:hAnsi="宋体" w:cs="宋体"/>
                <w:sz w:val="24"/>
              </w:rPr>
              <w:t xml:space="preserve">4、显示位数4、5或6位可调节，压力类型：差压，内置过滤器，内置气液分离器</w:t>
            </w:r>
            <w:r/>
          </w:p>
          <w:p>
            <w:pPr>
              <w:ind w:firstLine="480"/>
              <w:spacing w:line="400" w:lineRule="exact"/>
              <w:rPr>
                <w:rFonts w:ascii="宋体" w:hAnsi="宋体" w:cs="宋体"/>
                <w:sz w:val="24"/>
              </w:rPr>
            </w:pPr>
            <w:r>
              <w:rPr>
                <w:rFonts w:hint="eastAsia" w:ascii="宋体" w:hAnsi="宋体" w:cs="宋体"/>
                <w:sz w:val="24"/>
              </w:rPr>
              <w:t xml:space="preserve">5、主机具有两路航插压力模块接口，可同时外接两只压力模块进行压力测量，主机同时显示两路压力值。</w:t>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5</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供货实施方案</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8分</w:t>
            </w:r>
            <w:r/>
          </w:p>
        </w:tc>
        <w:tc>
          <w:tcPr>
            <w:tcW w:w="6691" w:type="dxa"/>
            <w:textDirection w:val="lrTb"/>
            <w:noWrap w:val="false"/>
          </w:tcPr>
          <w:p>
            <w:pPr>
              <w:pStyle w:val="67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投标人根据本项目第四章中“四、项目要求中第（五）条：项目实施方案”要求编制供货实施方案（应至少包含以下内容：①项目总体概述；②供货组织架构与人员配置；③包装与运输方案</w:t>
            </w:r>
            <w:r>
              <w:rPr>
                <w:rFonts w:hint="eastAsia" w:ascii="宋体" w:hAnsi="宋体"/>
                <w:bCs/>
                <w:color w:val="000000"/>
                <w:lang w:val="en"/>
              </w:rPr>
              <w:t xml:space="preserve">；</w:t>
            </w:r>
            <w:r>
              <w:rPr>
                <w:rFonts w:hint="eastAsia" w:ascii="宋体" w:hAnsi="宋体" w:eastAsia="宋体" w:cs="宋体"/>
                <w:lang w:bidi="ar"/>
              </w:rPr>
              <w:t xml:space="preserve">④到货验收方案</w:t>
            </w:r>
            <w:r>
              <w:rPr>
                <w:rFonts w:hint="eastAsia" w:ascii="宋体" w:hAnsi="宋体"/>
                <w:bCs/>
                <w:color w:val="000000"/>
                <w:lang w:val="en"/>
              </w:rPr>
              <w:t xml:space="preserve">等</w:t>
            </w:r>
            <w:r>
              <w:rPr>
                <w:rFonts w:hint="eastAsia" w:ascii="宋体" w:hAnsi="宋体" w:cs="宋体"/>
                <w:color w:val="000000"/>
              </w:rPr>
              <w:t xml:space="preserve">内容</w:t>
            </w:r>
            <w:r>
              <w:rPr>
                <w:rFonts w:hint="eastAsia" w:ascii="宋体" w:hAnsi="宋体" w:eastAsia="宋体" w:cs="宋体"/>
                <w:lang w:bidi="ar"/>
              </w:rPr>
              <w:t xml:space="preserve">）：</w:t>
            </w:r>
            <w:r/>
          </w:p>
          <w:p>
            <w:pPr>
              <w:pStyle w:val="67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方案内容满足以上全部要求且符合本项目实际需求的，得8分，每有一项内容缺失的扣2分，每有一处内容存在缺陷或不满足要求的扣</w:t>
            </w:r>
            <w:r>
              <w:rPr>
                <w:rFonts w:ascii="宋体" w:hAnsi="宋体" w:eastAsia="宋体" w:cs="宋体"/>
                <w:lang w:bidi="ar"/>
              </w:rPr>
              <w:t xml:space="preserve">0.5</w:t>
            </w:r>
            <w:r>
              <w:rPr>
                <w:rFonts w:hint="eastAsia" w:ascii="宋体" w:hAnsi="宋体" w:eastAsia="宋体" w:cs="宋体"/>
                <w:lang w:bidi="ar"/>
              </w:rPr>
              <w:t xml:space="preserve">分，扣完为止。（缺陷或不满足指：与实际需求不符、套用其他项目方案、有规范性或常识性错误、存在无关的事项等任意一种情形）</w:t>
            </w:r>
            <w:r/>
          </w:p>
        </w:tc>
      </w:tr>
      <w:tr>
        <w:trPr>
          <w:jc w:val="center"/>
        </w:trPr>
        <w:tc>
          <w:tcPr>
            <w:tcW w:w="573"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6</w:t>
            </w:r>
            <w:r/>
          </w:p>
        </w:tc>
        <w:tc>
          <w:tcPr>
            <w:tcW w:w="1341"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售后服务方案</w:t>
            </w:r>
            <w:r/>
          </w:p>
        </w:tc>
        <w:tc>
          <w:tcPr>
            <w:tcW w:w="834" w:type="dxa"/>
            <w:vAlign w:val="center"/>
            <w:textDirection w:val="lrTb"/>
            <w:noWrap w:val="false"/>
          </w:tcPr>
          <w:p>
            <w:pPr>
              <w:jc w:val="center"/>
              <w:spacing w:line="360" w:lineRule="exact"/>
              <w:rPr>
                <w:rFonts w:ascii="宋体" w:hAnsi="宋体" w:cs="宋体"/>
                <w:sz w:val="24"/>
              </w:rPr>
            </w:pPr>
            <w:r>
              <w:rPr>
                <w:rFonts w:hint="eastAsia" w:ascii="宋体" w:hAnsi="宋体" w:eastAsia="宋体" w:cs="宋体"/>
                <w:sz w:val="24"/>
                <w:lang w:bidi="ar"/>
              </w:rPr>
              <w:t xml:space="preserve">10分</w:t>
            </w:r>
            <w:r/>
          </w:p>
        </w:tc>
        <w:tc>
          <w:tcPr>
            <w:tcW w:w="6691" w:type="dxa"/>
            <w:vAlign w:val="center"/>
            <w:textDirection w:val="lrTb"/>
            <w:noWrap w:val="false"/>
          </w:tcPr>
          <w:p>
            <w:pPr>
              <w:pStyle w:val="67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投标人根据本项目第四章中“四、项目要求中第（六）条：售后服务方案”要求售后服务方案（应至少包含以下内容：①</w:t>
            </w:r>
            <w:r>
              <w:rPr>
                <w:rFonts w:hint="eastAsia" w:ascii="宋体" w:hAnsi="宋体" w:eastAsia="宋体" w:cs="宋体"/>
                <w:lang w:val="en" w:bidi="ar"/>
              </w:rPr>
              <w:t xml:space="preserve">质保期服务承诺</w:t>
            </w:r>
            <w:r>
              <w:rPr>
                <w:rFonts w:hint="eastAsia" w:ascii="宋体" w:hAnsi="宋体" w:eastAsia="宋体" w:cs="宋体"/>
                <w:lang w:bidi="ar"/>
              </w:rPr>
              <w:t xml:space="preserve">；②</w:t>
            </w:r>
            <w:r>
              <w:rPr>
                <w:rFonts w:hint="eastAsia" w:ascii="宋体" w:hAnsi="宋体"/>
                <w:bCs/>
                <w:color w:val="000000"/>
                <w:lang w:val="en"/>
              </w:rPr>
              <w:t xml:space="preserve">培训服务方案</w:t>
            </w:r>
            <w:r>
              <w:rPr>
                <w:rFonts w:hint="eastAsia" w:ascii="宋体" w:hAnsi="宋体" w:eastAsia="宋体" w:cs="宋体"/>
                <w:lang w:bidi="ar"/>
              </w:rPr>
              <w:t xml:space="preserve">；③</w:t>
            </w:r>
            <w:r>
              <w:rPr>
                <w:rFonts w:hint="eastAsia" w:ascii="宋体" w:hAnsi="宋体"/>
                <w:bCs/>
                <w:color w:val="000000"/>
                <w:lang w:val="en"/>
              </w:rPr>
              <w:t xml:space="preserve">超质保期服务</w:t>
            </w:r>
            <w:r>
              <w:rPr>
                <w:rFonts w:hint="eastAsia" w:ascii="宋体" w:hAnsi="宋体"/>
              </w:rPr>
              <w:t xml:space="preserve">；</w:t>
            </w:r>
            <w:r>
              <w:rPr>
                <w:rFonts w:hint="eastAsia" w:ascii="宋体" w:hAnsi="宋体" w:eastAsia="宋体" w:cs="宋体"/>
                <w:lang w:bidi="ar"/>
              </w:rPr>
              <w:t xml:space="preserve">④备品备件供应；⑤</w:t>
            </w:r>
            <w:r>
              <w:rPr>
                <w:rFonts w:hint="eastAsia" w:ascii="宋体" w:hAnsi="宋体" w:eastAsia="宋体" w:cs="宋体"/>
                <w:lang w:val="en" w:bidi="ar"/>
              </w:rPr>
              <w:t xml:space="preserve">服务质量保障</w:t>
            </w:r>
            <w:r>
              <w:rPr>
                <w:rFonts w:hint="eastAsia" w:ascii="宋体" w:hAnsi="宋体"/>
              </w:rPr>
              <w:t xml:space="preserve">等内容</w:t>
            </w:r>
            <w:r>
              <w:rPr>
                <w:rFonts w:hint="eastAsia" w:ascii="宋体" w:hAnsi="宋体" w:eastAsia="宋体" w:cs="宋体"/>
                <w:lang w:bidi="ar"/>
              </w:rPr>
              <w:t xml:space="preserve">）进行评审：</w:t>
            </w:r>
            <w:r/>
          </w:p>
          <w:p>
            <w:pPr>
              <w:pStyle w:val="677"/>
              <w:ind w:firstLine="480"/>
              <w:spacing w:beforeAutospacing="0" w:afterAutospacing="0" w:line="360" w:lineRule="auto"/>
              <w:rPr>
                <w:rFonts w:ascii="宋体" w:hAnsi="宋体" w:eastAsia="宋体" w:cs="宋体"/>
                <w:lang w:bidi="ar"/>
              </w:rPr>
            </w:pPr>
            <w:r>
              <w:rPr>
                <w:rFonts w:hint="eastAsia" w:ascii="宋体" w:hAnsi="宋体" w:eastAsia="宋体" w:cs="宋体"/>
                <w:lang w:bidi="ar"/>
              </w:rPr>
              <w:t xml:space="preserve">方案内容满足以上全部要求且符合本项目实际需求的，得10分，每有一项内容缺失的扣2分，每有一处内容存在缺陷或不满足要求的扣</w:t>
            </w:r>
            <w:r>
              <w:rPr>
                <w:rFonts w:ascii="宋体" w:hAnsi="宋体" w:eastAsia="宋体" w:cs="宋体"/>
                <w:lang w:bidi="ar"/>
              </w:rPr>
              <w:t xml:space="preserve">0.5</w:t>
            </w:r>
            <w:r>
              <w:rPr>
                <w:rFonts w:hint="eastAsia" w:ascii="宋体" w:hAnsi="宋体" w:eastAsia="宋体" w:cs="宋体"/>
                <w:lang w:bidi="ar"/>
              </w:rPr>
              <w:t xml:space="preserve">分，扣完为止。（缺陷或不满足指：与实际需求不符、套用其他项目方案、有规范性或常识性错误、存在无关的事项等任意一种情形）</w:t>
            </w:r>
            <w:r/>
          </w:p>
        </w:tc>
      </w:tr>
      <w:tr>
        <w:trPr>
          <w:jc w:val="center"/>
        </w:trPr>
        <w:tc>
          <w:tcPr>
            <w:tcW w:w="573" w:type="dxa"/>
            <w:vAlign w:val="center"/>
            <w:vMerge w:val="restart"/>
            <w:textDirection w:val="lrTb"/>
            <w:noWrap w:val="false"/>
          </w:tcPr>
          <w:p>
            <w:pPr>
              <w:jc w:val="center"/>
              <w:spacing w:line="360" w:lineRule="exact"/>
              <w:rPr>
                <w:rFonts w:ascii="宋体" w:hAnsi="宋体" w:cs="宋体"/>
                <w:sz w:val="24"/>
                <w:lang w:bidi="ar"/>
              </w:rPr>
            </w:pPr>
            <w:r>
              <w:rPr>
                <w:rFonts w:hint="eastAsia" w:ascii="宋体" w:hAnsi="宋体" w:eastAsia="宋体" w:cs="宋体"/>
                <w:sz w:val="24"/>
                <w:lang w:bidi="ar"/>
              </w:rPr>
              <w:t xml:space="preserve">8</w:t>
            </w:r>
            <w:r/>
          </w:p>
        </w:tc>
        <w:tc>
          <w:tcPr>
            <w:tcW w:w="1341" w:type="dxa"/>
            <w:vAlign w:val="center"/>
            <w:vMerge w:val="restart"/>
            <w:textDirection w:val="lrTb"/>
            <w:noWrap w:val="false"/>
          </w:tcPr>
          <w:p>
            <w:pPr>
              <w:jc w:val="center"/>
              <w:spacing w:line="360" w:lineRule="exact"/>
              <w:rPr>
                <w:rFonts w:ascii="宋体" w:hAnsi="宋体" w:cs="宋体"/>
                <w:sz w:val="24"/>
                <w:lang w:bidi="ar"/>
              </w:rPr>
            </w:pPr>
            <w:r>
              <w:rPr>
                <w:rFonts w:ascii="宋体" w:hAnsi="宋体" w:eastAsia="宋体" w:cs="宋体"/>
                <w:sz w:val="24"/>
              </w:rPr>
              <w:t xml:space="preserve">节能环保</w:t>
            </w:r>
            <w:r/>
          </w:p>
        </w:tc>
        <w:tc>
          <w:tcPr>
            <w:tcW w:w="834" w:type="dxa"/>
            <w:vAlign w:val="center"/>
            <w:vMerge w:val="restart"/>
            <w:textDirection w:val="lrTb"/>
            <w:noWrap w:val="false"/>
          </w:tcPr>
          <w:p>
            <w:pPr>
              <w:jc w:val="center"/>
              <w:spacing w:line="360" w:lineRule="exact"/>
              <w:rPr>
                <w:rFonts w:ascii="宋体" w:hAnsi="宋体" w:cs="宋体"/>
                <w:sz w:val="24"/>
                <w:lang w:bidi="ar"/>
              </w:rPr>
            </w:pPr>
            <w:r>
              <w:rPr>
                <w:rFonts w:hint="eastAsia" w:ascii="宋体" w:hAnsi="宋体" w:eastAsia="宋体" w:cs="宋体"/>
                <w:sz w:val="24"/>
                <w:lang w:bidi="ar"/>
              </w:rPr>
              <w:t xml:space="preserve">1分</w:t>
            </w:r>
            <w:r/>
          </w:p>
        </w:tc>
        <w:tc>
          <w:tcPr>
            <w:tcW w:w="6691" w:type="dxa"/>
            <w:vAlign w:val="center"/>
            <w:textDirection w:val="lrTb"/>
            <w:noWrap w:val="false"/>
          </w:tcPr>
          <w:p>
            <w:pPr>
              <w:pStyle w:val="677"/>
              <w:spacing w:line="400" w:lineRule="atLeast"/>
              <w:widowControl/>
              <w:rPr>
                <w:rFonts w:ascii="宋体" w:hAnsi="宋体" w:cs="宋体"/>
                <w:lang w:bidi="ar"/>
              </w:rPr>
            </w:pPr>
            <w:r>
              <w:t xml:space="preserve">1</w:t>
            </w:r>
            <w:r>
              <w:rPr>
                <w:rFonts w:hint="eastAsia"/>
              </w:rPr>
              <w:t xml:space="preserve">、</w:t>
            </w:r>
            <w:r>
              <w:t xml:space="preserve">投标产品属于财政部、国家发展改革委公布的“节能产品品目清单”范围内的，投标人提供国家确定的认证机构出具的、处于有效期之内的该节能产品认证证书复印件的，有1个得0.25分，最多得0.5分。如投标产品均属于政府强制采购节能产品品目清单范围内，本项不得分。 </w:t>
            </w:r>
            <w:r/>
          </w:p>
        </w:tc>
      </w:tr>
      <w:tr>
        <w:trPr>
          <w:jc w:val="center"/>
        </w:trPr>
        <w:tc>
          <w:tcPr>
            <w:tcW w:w="573" w:type="dxa"/>
            <w:vAlign w:val="center"/>
            <w:vMerge w:val="continue"/>
            <w:textDirection w:val="lrTb"/>
            <w:noWrap w:val="false"/>
          </w:tcPr>
          <w:p>
            <w:pPr>
              <w:jc w:val="center"/>
              <w:spacing w:line="360" w:lineRule="exact"/>
              <w:rPr>
                <w:rFonts w:ascii="宋体" w:hAnsi="宋体" w:eastAsia="宋体" w:cs="宋体"/>
                <w:sz w:val="24"/>
                <w:lang w:bidi="ar"/>
              </w:rPr>
            </w:pPr>
            <w:r>
              <w:rPr>
                <w:rFonts w:ascii="宋体" w:hAnsi="宋体" w:eastAsia="宋体" w:cs="宋体"/>
                <w:sz w:val="24"/>
                <w:lang w:bidi="ar"/>
              </w:rPr>
            </w:r>
            <w:r/>
          </w:p>
        </w:tc>
        <w:tc>
          <w:tcPr>
            <w:tcW w:w="1341" w:type="dxa"/>
            <w:vAlign w:val="center"/>
            <w:vMerge w:val="continue"/>
            <w:textDirection w:val="lrTb"/>
            <w:noWrap w:val="false"/>
          </w:tcPr>
          <w:p>
            <w:pPr>
              <w:jc w:val="center"/>
              <w:spacing w:line="360" w:lineRule="exact"/>
              <w:rPr>
                <w:rFonts w:ascii="宋体" w:hAnsi="宋体" w:cs="宋体"/>
                <w:sz w:val="24"/>
                <w:lang w:bidi="ar"/>
              </w:rPr>
            </w:pPr>
            <w:r>
              <w:rPr>
                <w:rFonts w:ascii="宋体" w:hAnsi="宋体" w:cs="宋体"/>
                <w:sz w:val="24"/>
                <w:lang w:bidi="ar"/>
              </w:rPr>
            </w:r>
            <w:r/>
          </w:p>
        </w:tc>
        <w:tc>
          <w:tcPr>
            <w:tcW w:w="834" w:type="dxa"/>
            <w:vAlign w:val="center"/>
            <w:vMerge w:val="continue"/>
            <w:textDirection w:val="lrTb"/>
            <w:noWrap w:val="false"/>
          </w:tcPr>
          <w:p>
            <w:pPr>
              <w:jc w:val="center"/>
              <w:spacing w:line="360" w:lineRule="exact"/>
              <w:rPr>
                <w:rFonts w:ascii="宋体" w:hAnsi="宋体" w:eastAsia="宋体" w:cs="宋体"/>
                <w:sz w:val="24"/>
                <w:lang w:bidi="ar"/>
              </w:rPr>
            </w:pPr>
            <w:r>
              <w:rPr>
                <w:rFonts w:ascii="宋体" w:hAnsi="宋体" w:eastAsia="宋体" w:cs="宋体"/>
                <w:sz w:val="24"/>
                <w:lang w:bidi="ar"/>
              </w:rPr>
            </w:r>
            <w:r/>
          </w:p>
        </w:tc>
        <w:tc>
          <w:tcPr>
            <w:tcW w:w="6691" w:type="dxa"/>
            <w:vAlign w:val="center"/>
            <w:textDirection w:val="lrTb"/>
            <w:noWrap w:val="false"/>
          </w:tcPr>
          <w:p>
            <w:pPr>
              <w:pStyle w:val="677"/>
              <w:spacing w:line="400" w:lineRule="atLeast"/>
              <w:widowControl/>
              <w:rPr>
                <w:rFonts w:ascii="宋体" w:hAnsi="宋体" w:eastAsia="宋体" w:cs="宋体"/>
                <w:lang w:bidi="ar"/>
              </w:rPr>
            </w:pPr>
            <w:r>
              <w:t xml:space="preserve">2</w:t>
            </w:r>
            <w:r>
              <w:rPr>
                <w:rFonts w:hint="eastAsia"/>
              </w:rPr>
              <w:t xml:space="preserve">、</w:t>
            </w:r>
            <w:r>
              <w:t xml:space="preserve">投标产品属于财政部、生态环境部公布的“环境标志产品品目清单”范围内的，投标人提供国家确定的认证机构出具的、处于有效期内的该环保产品认证证书复印件的，有1个得0.25分，最多得0.5分。</w:t>
            </w:r>
            <w:r/>
          </w:p>
        </w:tc>
      </w:tr>
    </w:tbl>
    <w:p>
      <w:pPr>
        <w:pStyle w:val="677"/>
        <w:spacing w:line="400" w:lineRule="atLeast"/>
        <w:widowControl/>
      </w:pPr>
      <w:r>
        <w:rPr>
          <w:b/>
          <w:bCs/>
        </w:rPr>
        <w:t xml:space="preserve">注：</w:t>
      </w:r>
      <w:r>
        <w:t xml:space="preserve"> </w:t>
      </w:r>
      <w:r/>
    </w:p>
    <w:p>
      <w:pPr>
        <w:pStyle w:val="677"/>
        <w:ind w:firstLine="482"/>
        <w:spacing w:line="400" w:lineRule="atLeast"/>
        <w:widowControl/>
      </w:pPr>
      <w:r>
        <w:rPr>
          <w:b/>
          <w:bCs/>
        </w:rPr>
        <w:t xml:space="preserve">①视频演示：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b/>
          <w:bCs/>
        </w:rPr>
        <w:t xml:space="preserve">5</w:t>
      </w:r>
      <w:r>
        <w:rPr>
          <w:b/>
          <w:bCs/>
        </w:rPr>
        <w:t xml:space="preserve">分钟。</w:t>
      </w:r>
      <w:r>
        <w:t xml:space="preserve"> </w:t>
      </w:r>
      <w:r/>
    </w:p>
    <w:p>
      <w:pPr>
        <w:pStyle w:val="677"/>
        <w:ind w:firstLine="482"/>
        <w:spacing w:line="400" w:lineRule="atLeast"/>
        <w:widowControl/>
      </w:pPr>
      <w:r>
        <w:rPr>
          <w:b/>
          <w:bCs/>
        </w:rPr>
        <w:t xml:space="preserve">②投标人对所提供资料的真实性负责。采购人保留对中标单位所有资料进行复核的权利。如有弄虚作假者，一经发现，立即取消其中标资格，并向相关主管部门汇报。</w:t>
      </w:r>
      <w:r/>
    </w:p>
    <w:p>
      <w:pPr>
        <w:rPr>
          <w:rFonts w:ascii="宋体" w:hAnsi="宋体" w:eastAsia="宋体" w:cs="宋体"/>
          <w:color w:val="000000"/>
          <w:sz w:val="24"/>
        </w:rPr>
      </w:pPr>
      <w:r>
        <w:rPr>
          <w:rFonts w:ascii="宋体" w:hAnsi="宋体" w:eastAsia="宋体" w:cs="宋体"/>
          <w:color w:val="000000"/>
          <w:sz w:val="2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7"/>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77"/>
        <w:jc w:val="center"/>
        <w:spacing w:beforeAutospacing="0" w:afterAutospacing="0"/>
      </w:pPr>
      <w:r/>
      <w:bookmarkStart w:id="179" w:name="_Toc120614282"/>
      <w:r/>
      <w:bookmarkEnd w:id="179"/>
      <w:r/>
      <w:bookmarkStart w:id="180" w:name="_Toc49090576"/>
      <w:r/>
      <w:bookmarkEnd w:id="180"/>
      <w:r/>
      <w:bookmarkStart w:id="181" w:name="_Hlt26955039"/>
      <w:r/>
      <w:bookmarkStart w:id="182" w:name="_Toc26554094"/>
      <w:r/>
      <w:bookmarkStart w:id="183" w:name="_Hlt26671244"/>
      <w:r>
        <w:rPr>
          <w:rFonts w:hint="eastAsia" w:ascii="宋体" w:hAnsi="宋体" w:eastAsia="宋体" w:cs="宋体"/>
          <w:b/>
          <w:color w:val="000000"/>
          <w:sz w:val="72"/>
          <w:szCs w:val="72"/>
        </w:rPr>
        <w:t xml:space="preserve">投  标  文  件</w:t>
      </w:r>
      <w:r/>
    </w:p>
    <w:p>
      <w:pPr>
        <w:pStyle w:val="677"/>
        <w:jc w:val="center"/>
        <w:spacing w:beforeAutospacing="0" w:afterAutospacing="0"/>
      </w:pPr>
      <w:r>
        <w:t xml:space="preserve"> </w:t>
      </w:r>
      <w:r/>
    </w:p>
    <w:p>
      <w:pPr>
        <w:pStyle w:val="677"/>
        <w:jc w:val="center"/>
        <w:spacing w:beforeAutospacing="0" w:afterAutospacing="0"/>
      </w:pPr>
      <w:r>
        <w:t xml:space="preserve"> </w:t>
      </w:r>
      <w:r/>
    </w:p>
    <w:p>
      <w:pPr>
        <w:pStyle w:val="677"/>
        <w:jc w:val="center"/>
        <w:spacing w:beforeAutospacing="0" w:afterAutospacing="0"/>
      </w:pPr>
      <w:r>
        <w:t xml:space="preserve"> </w:t>
      </w:r>
      <w:r/>
    </w:p>
    <w:p>
      <w:pPr>
        <w:pStyle w:val="677"/>
        <w:jc w:val="center"/>
        <w:spacing w:beforeAutospacing="0" w:afterAutospacing="0"/>
      </w:pPr>
      <w:r>
        <w:t xml:space="preserve"> </w:t>
      </w:r>
      <w:r/>
    </w:p>
    <w:p>
      <w:pPr>
        <w:pStyle w:val="677"/>
        <w:jc w:val="center"/>
        <w:spacing w:beforeAutospacing="0" w:afterAutospacing="0"/>
      </w:pPr>
      <w:r>
        <w:t xml:space="preserve"> </w:t>
      </w:r>
      <w:r/>
    </w:p>
    <w:p>
      <w:pPr>
        <w:pStyle w:val="677"/>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77"/>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77"/>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677"/>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77"/>
        <w:jc w:val="center"/>
        <w:spacing w:beforeAutospacing="0" w:afterAutospacing="0" w:line="0" w:lineRule="atLeast"/>
      </w:pPr>
      <w:r/>
      <w:r/>
    </w:p>
    <w:p>
      <w:pPr>
        <w:pStyle w:val="677"/>
        <w:jc w:val="center"/>
        <w:spacing w:beforeAutospacing="0" w:afterAutospacing="0" w:line="0" w:lineRule="atLeast"/>
      </w:pPr>
      <w:r/>
      <w:r/>
    </w:p>
    <w:p>
      <w:pPr>
        <w:pStyle w:val="677"/>
        <w:jc w:val="center"/>
        <w:spacing w:beforeAutospacing="0" w:afterAutospacing="0" w:line="0" w:lineRule="atLeast"/>
      </w:pPr>
      <w:r>
        <w:t xml:space="preserve"> </w:t>
      </w:r>
      <w:r/>
    </w:p>
    <w:p>
      <w:pPr>
        <w:pStyle w:val="677"/>
        <w:jc w:val="both"/>
        <w:spacing w:beforeAutospacing="0" w:afterAutospacing="0" w:line="0" w:lineRule="atLeast"/>
      </w:pPr>
      <w:r>
        <w:t xml:space="preserve"> </w:t>
      </w:r>
      <w:r/>
    </w:p>
    <w:p>
      <w:pPr>
        <w:jc w:val="left"/>
        <w:widowControl/>
        <w:rPr>
          <w:rFonts w:ascii="宋体" w:hAnsi="宋体" w:eastAsia="宋体" w:cs="宋体"/>
          <w:b/>
          <w:color w:val="000000"/>
          <w:sz w:val="32"/>
          <w:szCs w:val="32"/>
        </w:rPr>
      </w:pPr>
      <w:r>
        <w:rPr>
          <w:rFonts w:ascii="宋体" w:hAnsi="宋体" w:eastAsia="宋体" w:cs="宋体"/>
          <w:b/>
          <w:color w:val="000000"/>
          <w:sz w:val="32"/>
          <w:szCs w:val="32"/>
        </w:rPr>
        <w:br w:type="page" w:clear="all"/>
      </w:r>
      <w:r/>
    </w:p>
    <w:p>
      <w:pPr>
        <w:pStyle w:val="677"/>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77"/>
        <w:jc w:val="center"/>
        <w:spacing w:beforeAutospacing="0" w:afterAutospacing="0" w:line="0" w:lineRule="atLeast"/>
      </w:pPr>
      <w:r>
        <w:t xml:space="preserve"> </w:t>
      </w:r>
      <w:r/>
    </w:p>
    <w:p>
      <w:pPr>
        <w:pStyle w:val="677"/>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77"/>
        <w:ind w:left="480"/>
        <w:jc w:val="both"/>
        <w:spacing w:beforeAutospacing="0" w:afterAutospacing="0"/>
        <w:rPr>
          <w:iCs/>
        </w:rPr>
      </w:pPr>
      <w:r>
        <w:rPr>
          <w:rFonts w:hint="eastAsia" w:ascii="宋体" w:hAnsi="宋体" w:eastAsia="宋体" w:cs="宋体"/>
          <w:iCs/>
          <w:color w:val="000000"/>
        </w:rPr>
        <w:t xml:space="preserve">投标人成立不满一年无需提供）</w:t>
      </w:r>
      <w:r/>
    </w:p>
    <w:p>
      <w:pPr>
        <w:pStyle w:val="677"/>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77"/>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五、参加政府采购活动前 3 年内在经营活动中没有重大违法记录的书面声明</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八、投标函</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7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77"/>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十一、 关于符合本国产品标准的声明函</w:t>
      </w:r>
      <w:r/>
    </w:p>
    <w:p>
      <w:pPr>
        <w:pStyle w:val="67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十二、联合体协议</w:t>
      </w:r>
      <w:r/>
    </w:p>
    <w:p>
      <w:pPr>
        <w:pStyle w:val="67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十三、投标分项报价表</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十四、技术要求响应及偏离表</w:t>
      </w:r>
      <w:r/>
    </w:p>
    <w:p>
      <w:pPr>
        <w:pStyle w:val="677"/>
        <w:ind w:firstLine="480"/>
        <w:jc w:val="both"/>
        <w:spacing w:beforeAutospacing="0" w:afterAutospacing="0" w:line="0" w:lineRule="atLeast"/>
        <w:rPr>
          <w:iCs/>
        </w:rPr>
      </w:pPr>
      <w:r>
        <w:rPr>
          <w:rFonts w:hint="eastAsia" w:ascii="宋体" w:hAnsi="宋体" w:eastAsia="宋体" w:cs="宋体"/>
          <w:iCs/>
          <w:color w:val="000000"/>
        </w:rPr>
        <w:t xml:space="preserve">十五、商务要求响应及偏离表</w:t>
      </w:r>
      <w:r/>
    </w:p>
    <w:p>
      <w:pPr>
        <w:pStyle w:val="677"/>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十六、开标一览表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十七、技术方案、服务承诺、培训承诺等</w:t>
      </w:r>
      <w:r/>
    </w:p>
    <w:p>
      <w:pPr>
        <w:pStyle w:val="677"/>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十八、盐城市政府采购事前信用承诺书</w:t>
      </w:r>
      <w:r/>
    </w:p>
    <w:p>
      <w:pPr>
        <w:pStyle w:val="677"/>
        <w:ind w:firstLine="480"/>
        <w:jc w:val="both"/>
        <w:spacing w:beforeAutospacing="0" w:afterAutospacing="0" w:line="0" w:lineRule="atLeast"/>
      </w:pPr>
      <w:r>
        <w:t xml:space="preserve"> </w:t>
      </w:r>
      <w:r/>
    </w:p>
    <w:p>
      <w:pPr>
        <w:pStyle w:val="677"/>
        <w:ind w:firstLine="480"/>
        <w:jc w:val="both"/>
        <w:spacing w:beforeAutospacing="0" w:afterAutospacing="0" w:line="0" w:lineRule="atLeast"/>
      </w:pPr>
      <w:r/>
      <w:r/>
    </w:p>
    <w:p>
      <w:pPr>
        <w:pStyle w:val="677"/>
        <w:ind w:firstLine="48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67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77"/>
        <w:ind w:firstLine="480"/>
        <w:jc w:val="both"/>
        <w:spacing w:beforeAutospacing="0" w:afterAutospacing="0" w:line="0" w:lineRule="atLeast"/>
      </w:pPr>
      <w:r>
        <w:t xml:space="preserve"> </w:t>
      </w:r>
      <w:r/>
    </w:p>
    <w:p>
      <w:pPr>
        <w:pStyle w:val="677"/>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677"/>
        <w:jc w:val="both"/>
        <w:spacing w:beforeAutospacing="0" w:afterAutospacing="0"/>
      </w:pPr>
      <w:r>
        <w:t xml:space="preserve"> </w:t>
      </w:r>
      <w:r/>
    </w:p>
    <w:p>
      <w:pPr>
        <w:pStyle w:val="677"/>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7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7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7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77"/>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77"/>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77"/>
        <w:jc w:val="both"/>
        <w:spacing w:beforeAutospacing="0" w:afterAutospacing="0"/>
      </w:pPr>
      <w:r>
        <w:t xml:space="preserve"> </w:t>
      </w:r>
      <w:r/>
    </w:p>
    <w:p>
      <w:pPr>
        <w:pStyle w:val="67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77"/>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77"/>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7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77"/>
        <w:jc w:val="both"/>
        <w:spacing w:beforeAutospacing="0" w:afterAutospacing="0"/>
      </w:pPr>
      <w:r>
        <w:t xml:space="preserve"> </w:t>
      </w:r>
      <w:r/>
    </w:p>
    <w:p>
      <w:pPr>
        <w:pStyle w:val="67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7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jc w:val="left"/>
        <w:widowControl/>
        <w:rPr>
          <w:rFonts w:ascii="黑体" w:hAnsi="宋体" w:eastAsia="黑体" w:cs="黑体"/>
          <w:i/>
          <w:color w:val="000000"/>
          <w:sz w:val="32"/>
          <w:szCs w:val="32"/>
          <w:u w:val="single"/>
        </w:rPr>
      </w:pPr>
      <w:r/>
      <w:bookmarkStart w:id="184" w:name="_Toc120614284"/>
      <w:r>
        <w:rPr>
          <w:rFonts w:ascii="黑体" w:hAnsi="宋体" w:eastAsia="黑体" w:cs="黑体"/>
          <w:i/>
          <w:color w:val="000000"/>
          <w:sz w:val="32"/>
          <w:szCs w:val="32"/>
          <w:u w:val="single"/>
        </w:rPr>
        <w:br w:type="page" w:clear="all"/>
      </w:r>
      <w:r/>
    </w:p>
    <w:p>
      <w:pPr>
        <w:pStyle w:val="677"/>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77"/>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77"/>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677"/>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77"/>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77"/>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77"/>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77"/>
        <w:ind w:firstLine="480"/>
        <w:jc w:val="both"/>
        <w:spacing w:beforeAutospacing="0" w:afterAutospacing="0"/>
        <w:tabs>
          <w:tab w:val="left" w:pos="360" w:leader="none"/>
        </w:tabs>
      </w:pPr>
      <w:r>
        <w:rPr>
          <w:rFonts w:ascii="Times New Roman" w:hAnsi="Times New Roman"/>
          <w:color w:val="000000"/>
        </w:rPr>
        <w:t xml:space="preserve">      日期：</w:t>
      </w:r>
      <w:bookmarkStart w:id="185" w:name="_格式3__银行出具的资信证明"/>
      <w:r/>
      <w:bookmarkStart w:id="186" w:name="_Hlt26955070"/>
      <w:r/>
      <w:bookmarkStart w:id="187" w:name="_Hlt26671380"/>
      <w:r>
        <w:rPr>
          <w:rFonts w:ascii="Times New Roman" w:hAnsi="Times New Roman"/>
          <w:color w:val="000000"/>
          <w:u w:val="single"/>
        </w:rPr>
        <w:t xml:space="preserve">                                         </w:t>
      </w:r>
      <w:r/>
    </w:p>
    <w:p>
      <w:pPr>
        <w:pStyle w:val="677"/>
        <w:ind w:firstLine="420"/>
        <w:jc w:val="both"/>
        <w:spacing w:beforeAutospacing="0" w:afterAutospacing="0"/>
      </w:pPr>
      <w:r>
        <w:t xml:space="preserve"> </w:t>
      </w:r>
      <w:r/>
    </w:p>
    <w:p>
      <w:pPr>
        <w:pStyle w:val="677"/>
        <w:jc w:val="both"/>
        <w:spacing w:beforeAutospacing="0" w:afterAutospacing="0"/>
      </w:pPr>
      <w:r>
        <w:t xml:space="preserve"> </w:t>
      </w:r>
      <w:r/>
    </w:p>
    <w:p>
      <w:pPr>
        <w:pStyle w:val="677"/>
        <w:jc w:val="both"/>
        <w:spacing w:beforeAutospacing="0" w:afterAutospacing="0" w:line="0" w:lineRule="atLeast"/>
      </w:pPr>
      <w:r>
        <w:t xml:space="preserve"> </w:t>
      </w:r>
      <w:r/>
    </w:p>
    <w:p>
      <w:pPr>
        <w:pStyle w:val="677"/>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677"/>
        <w:spacing w:beforeAutospacing="0" w:afterAutospacing="0" w:line="0" w:lineRule="atLeast"/>
        <w:rPr>
          <w:rFonts w:eastAsia="宋体"/>
        </w:rPr>
      </w:pPr>
      <w:r>
        <w:rPr>
          <w:rFonts w:hint="eastAsia" w:ascii="宋体" w:hAnsi="宋体" w:eastAsia="宋体" w:cs="宋体"/>
          <w:color w:val="000000"/>
        </w:rPr>
        <w:t xml:space="preserve">致：盐城市计量测试所</w:t>
      </w:r>
      <w:r/>
    </w:p>
    <w:p>
      <w:pPr>
        <w:pStyle w:val="677"/>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677"/>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677"/>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677"/>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77"/>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77"/>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77"/>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77"/>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77"/>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677"/>
        <w:ind w:left="420" w:firstLine="480"/>
        <w:spacing w:beforeAutospacing="0" w:afterAutospacing="0" w:line="0" w:lineRule="atLeast"/>
      </w:pPr>
      <w:r>
        <w:rPr>
          <w:rFonts w:hint="eastAsia" w:ascii="宋体" w:hAnsi="宋体" w:eastAsia="宋体" w:cs="宋体"/>
          <w:color w:val="000000"/>
        </w:rPr>
        <w:t xml:space="preserve">地          址：</w:t>
      </w:r>
      <w:r/>
    </w:p>
    <w:p>
      <w:pPr>
        <w:pStyle w:val="677"/>
        <w:ind w:left="420" w:firstLine="480"/>
        <w:spacing w:beforeAutospacing="0" w:afterAutospacing="0" w:line="0" w:lineRule="atLeast"/>
      </w:pPr>
      <w:r>
        <w:rPr>
          <w:rFonts w:hint="eastAsia" w:ascii="宋体" w:hAnsi="宋体" w:eastAsia="宋体" w:cs="宋体"/>
          <w:color w:val="000000"/>
        </w:rPr>
        <w:t xml:space="preserve">邮          编：</w:t>
      </w:r>
      <w:r/>
    </w:p>
    <w:p>
      <w:pPr>
        <w:pStyle w:val="677"/>
        <w:ind w:left="420" w:firstLine="480"/>
        <w:spacing w:beforeAutospacing="0" w:afterAutospacing="0" w:line="0" w:lineRule="atLeast"/>
      </w:pPr>
      <w:r>
        <w:rPr>
          <w:rFonts w:hint="eastAsia" w:ascii="宋体" w:hAnsi="宋体" w:eastAsia="宋体" w:cs="宋体"/>
          <w:color w:val="000000"/>
        </w:rPr>
        <w:t xml:space="preserve">电          话：</w:t>
      </w:r>
      <w:r/>
    </w:p>
    <w:p>
      <w:pPr>
        <w:pStyle w:val="677"/>
        <w:ind w:left="420" w:firstLine="480"/>
        <w:spacing w:beforeAutospacing="0" w:afterAutospacing="0" w:line="0" w:lineRule="atLeast"/>
      </w:pPr>
      <w:r>
        <w:rPr>
          <w:rFonts w:hint="eastAsia" w:ascii="宋体" w:hAnsi="宋体" w:eastAsia="宋体" w:cs="宋体"/>
          <w:color w:val="000000"/>
        </w:rPr>
        <w:t xml:space="preserve">传          真：</w:t>
      </w:r>
      <w:r/>
    </w:p>
    <w:p>
      <w:pPr>
        <w:pStyle w:val="677"/>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77"/>
        <w:ind w:left="420" w:firstLine="480"/>
        <w:spacing w:beforeAutospacing="0" w:afterAutospacing="0" w:line="0" w:lineRule="atLeast"/>
      </w:pPr>
      <w:r>
        <w:rPr>
          <w:rFonts w:hint="eastAsia" w:ascii="宋体" w:hAnsi="宋体" w:eastAsia="宋体" w:cs="宋体"/>
          <w:color w:val="000000"/>
        </w:rPr>
        <w:t xml:space="preserve">账          号： </w:t>
      </w:r>
      <w:r/>
    </w:p>
    <w:p>
      <w:pPr>
        <w:pStyle w:val="677"/>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77"/>
        <w:ind w:firstLine="240"/>
        <w:jc w:val="center"/>
        <w:spacing w:beforeAutospacing="0" w:afterAutospacing="0" w:line="0" w:lineRule="atLeast"/>
      </w:pPr>
      <w:r>
        <w:t xml:space="preserve"> </w:t>
      </w:r>
      <w:r/>
    </w:p>
    <w:p>
      <w:pPr>
        <w:pStyle w:val="677"/>
        <w:ind w:firstLine="240"/>
        <w:jc w:val="center"/>
        <w:spacing w:beforeAutospacing="0" w:afterAutospacing="0" w:line="0" w:lineRule="atLeast"/>
      </w:pPr>
      <w: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677"/>
        <w:jc w:val="center"/>
        <w:spacing w:beforeAutospacing="0" w:afterAutospacing="0" w:line="0" w:lineRule="atLeast"/>
      </w:pPr>
      <w:r>
        <w:rPr>
          <w:rFonts w:hint="eastAsia" w:ascii="黑体" w:hAnsi="宋体" w:eastAsia="黑体" w:cs="黑体"/>
          <w:b/>
          <w:sz w:val="32"/>
          <w:szCs w:val="32"/>
        </w:rPr>
        <w:t xml:space="preserve">九、中小企业声明函（货物）（分包号：**）</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本公司（联合体）郑重声明，根据《政府采购促进中小企业发展管理办法》(财库〔2020〕46号)的规定，本公司（联合体）参加采购代理机构组织的</w:t>
      </w:r>
      <w:r>
        <w:rPr>
          <w:rFonts w:hint="eastAsia"/>
          <w:sz w:val="24"/>
          <w:u w:val="single"/>
        </w:rPr>
        <w:t xml:space="preserve">（单位名称)</w:t>
      </w:r>
      <w:r>
        <w:rPr>
          <w:rFonts w:hint="eastAsia"/>
          <w:sz w:val="24"/>
        </w:rPr>
        <w:t xml:space="preserve">，采购编号为</w:t>
      </w:r>
      <w:r>
        <w:rPr>
          <w:sz w:val="24"/>
          <w:u w:val="single"/>
        </w:rPr>
        <w:tab/>
      </w:r>
      <w:r>
        <w:rPr>
          <w:rFonts w:hint="eastAsia"/>
          <w:sz w:val="24"/>
          <w:u w:val="single"/>
        </w:rPr>
        <w:t xml:space="preserve">       </w:t>
      </w:r>
      <w:r>
        <w:rPr>
          <w:rFonts w:hint="eastAsia"/>
          <w:sz w:val="24"/>
        </w:rPr>
        <w:t xml:space="preserve">的</w:t>
      </w:r>
      <w:r>
        <w:rPr>
          <w:rFonts w:hint="eastAsia"/>
          <w:sz w:val="24"/>
          <w:u w:val="single"/>
        </w:rPr>
        <w:t xml:space="preserve">盐城市计量测试所力学、医疗计量装置采购项目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77"/>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77"/>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77"/>
        <w:ind w:firstLine="360"/>
        <w:jc w:val="both"/>
        <w:spacing w:beforeAutospacing="0" w:afterAutospacing="0" w:line="360" w:lineRule="auto"/>
      </w:pPr>
      <w:r>
        <w:rPr>
          <w:rFonts w:hint="eastAsia"/>
        </w:rPr>
        <w:t xml:space="preserve">……</w:t>
      </w:r>
      <w:r/>
    </w:p>
    <w:p>
      <w:pPr>
        <w:pStyle w:val="677"/>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77"/>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77"/>
        <w:ind w:right="720"/>
        <w:jc w:val="both"/>
        <w:spacing w:beforeAutospacing="0" w:afterAutospacing="0" w:line="360" w:lineRule="auto"/>
      </w:pPr>
      <w:r>
        <w:t xml:space="preserve"> </w:t>
      </w:r>
      <w:r/>
    </w:p>
    <w:p>
      <w:pPr>
        <w:pStyle w:val="677"/>
        <w:ind w:right="180" w:firstLine="360"/>
        <w:jc w:val="right"/>
        <w:spacing w:beforeAutospacing="0" w:afterAutospacing="0" w:line="360" w:lineRule="auto"/>
      </w:pPr>
      <w:r>
        <w:rPr>
          <w:rFonts w:hint="eastAsia"/>
        </w:rPr>
        <w:t xml:space="preserve">企业名称（加盖CA电子公章）：</w:t>
      </w:r>
      <w:r/>
    </w:p>
    <w:p>
      <w:pPr>
        <w:pStyle w:val="677"/>
        <w:ind w:right="480" w:firstLine="5400"/>
        <w:jc w:val="both"/>
        <w:spacing w:beforeAutospacing="0" w:afterAutospacing="0" w:line="360" w:lineRule="auto"/>
      </w:pPr>
      <w:r>
        <w:rPr>
          <w:rFonts w:hint="eastAsia"/>
        </w:rPr>
        <w:t xml:space="preserve">日  期：</w:t>
      </w:r>
      <w:r/>
    </w:p>
    <w:p>
      <w:pPr>
        <w:pStyle w:val="677"/>
        <w:ind w:firstLine="360"/>
        <w:jc w:val="both"/>
        <w:spacing w:beforeAutospacing="0" w:afterAutospacing="0" w:line="360" w:lineRule="auto"/>
        <w:rPr>
          <w:color w:val="ff0000"/>
        </w:rPr>
      </w:pPr>
      <w:r>
        <w:rPr>
          <w:color w:val="ff0000"/>
        </w:rPr>
        <w:t xml:space="preserve"> </w:t>
      </w:r>
      <w:r/>
    </w:p>
    <w:p>
      <w:pPr>
        <w:pStyle w:val="677"/>
        <w:ind w:firstLine="480"/>
        <w:jc w:val="both"/>
        <w:spacing w:beforeAutospacing="0" w:afterAutospacing="0" w:line="360" w:lineRule="auto"/>
      </w:pPr>
      <w:r>
        <w:rPr>
          <w:rFonts w:hint="eastAsia"/>
          <w:color w:val="000000"/>
        </w:rPr>
        <w:t xml:space="preserve">备注1：从业人员、营业收入、资产总额填报上一年度数据，无上一年度数据的新成立企业可不填报。</w:t>
      </w:r>
      <w:r/>
    </w:p>
    <w:p>
      <w:pPr>
        <w:pStyle w:val="677"/>
        <w:ind w:firstLine="480"/>
        <w:jc w:val="both"/>
        <w:spacing w:beforeAutospacing="0" w:afterAutospacing="0" w:line="360" w:lineRule="auto"/>
      </w:pPr>
      <w:r>
        <w:rPr>
          <w:rFonts w:hint="eastAsia"/>
          <w:color w:val="000000"/>
        </w:rPr>
        <w:t xml:space="preserve">备注2：供应商如不提供此声明函，价格将不做相应扣除（如项目全面面向中小企业，则资格审查不通过）。</w:t>
      </w:r>
      <w:r/>
    </w:p>
    <w:p>
      <w:pPr>
        <w:pStyle w:val="677"/>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677"/>
        <w:jc w:val="center"/>
        <w:spacing w:beforeAutospacing="0" w:afterAutospacing="0" w:line="0" w:lineRule="atLeast"/>
      </w:pPr>
      <w:r>
        <w:rPr>
          <w:rFonts w:hint="eastAsia" w:ascii="黑体" w:hAnsi="宋体" w:eastAsia="黑体" w:cs="黑体"/>
          <w:b/>
          <w:color w:val="000000"/>
          <w:sz w:val="32"/>
          <w:szCs w:val="32"/>
        </w:rPr>
        <w:t xml:space="preserve">十、残疾人福利性单位声明函（分包号：**）</w:t>
      </w:r>
      <w:r/>
    </w:p>
    <w:p>
      <w:pPr>
        <w:pStyle w:val="677"/>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中国残疾人联合会关于促进残疾人就业政府采购政策的通知》（财库〔2017〕141号）的规定，本单位为符合条件的残疾人福利性单位，且本单位参加盐城市计量测试所单位的采购文件编号为</w:t>
      </w:r>
      <w:r>
        <w:rPr>
          <w:rFonts w:ascii="宋体" w:hAnsi="宋体" w:eastAsia="宋体" w:cs="宋体"/>
          <w:color w:val="000000"/>
        </w:rPr>
        <w:tab/>
      </w:r>
      <w:r>
        <w:rPr>
          <w:rFonts w:hint="eastAsia" w:ascii="宋体" w:hAnsi="宋体" w:eastAsia="宋体" w:cs="宋体"/>
          <w:color w:val="000000"/>
          <w:u w:val="single"/>
        </w:rPr>
        <w:t xml:space="preserve">               </w:t>
      </w:r>
      <w:r>
        <w:rPr>
          <w:rFonts w:hint="eastAsia" w:ascii="宋体" w:hAnsi="宋体" w:eastAsia="宋体" w:cs="宋体"/>
          <w:color w:val="000000"/>
        </w:rPr>
        <w:t xml:space="preserve">的</w:t>
      </w:r>
      <w:r>
        <w:rPr>
          <w:rFonts w:hint="eastAsia" w:ascii="宋体" w:hAnsi="宋体" w:eastAsia="宋体" w:cs="宋体"/>
          <w:color w:val="000000"/>
          <w:u w:val="single"/>
        </w:rPr>
        <w:t xml:space="preserve">盐城市计量测试所力学、医疗计量装置采购项目</w:t>
      </w:r>
      <w:r>
        <w:rPr>
          <w:rFonts w:hint="eastAsia" w:ascii="宋体" w:hAnsi="宋体" w:eastAsia="宋体" w:cs="宋体"/>
          <w:color w:val="000000"/>
        </w:rPr>
        <w:t xml:space="preserve">（分包号：**）采购活动提供本单位制造的货物，或者提供其他残疾人福利性单位制造的货物（不包括使用非残疾人福利性单位注册商标的货物）。</w:t>
      </w:r>
      <w:r/>
    </w:p>
    <w:p>
      <w:pPr>
        <w:pStyle w:val="677"/>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77"/>
        <w:ind w:firstLine="480"/>
        <w:jc w:val="both"/>
        <w:spacing w:beforeAutospacing="0" w:afterAutospacing="0" w:line="0" w:lineRule="atLeast"/>
      </w:pPr>
      <w:r>
        <w:t xml:space="preserve"> </w:t>
      </w:r>
      <w:r/>
    </w:p>
    <w:p>
      <w:pPr>
        <w:pStyle w:val="677"/>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77"/>
        <w:ind w:firstLine="624"/>
        <w:jc w:val="both"/>
        <w:spacing w:beforeAutospacing="0" w:afterAutospacing="0" w:line="0" w:lineRule="atLeast"/>
      </w:pPr>
      <w:r>
        <w:t xml:space="preserve"> </w:t>
      </w:r>
      <w:r/>
    </w:p>
    <w:p>
      <w:pPr>
        <w:pStyle w:val="677"/>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77"/>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660"/>
        <w:ind w:left="1537"/>
        <w:spacing w:before="168" w:line="207" w:lineRule="auto"/>
        <w:rPr>
          <w:spacing w:val="27"/>
          <w:sz w:val="39"/>
          <w:szCs w:val="39"/>
        </w:rPr>
      </w:pPr>
      <w:r>
        <w:rPr>
          <w:spacing w:val="27"/>
          <w:sz w:val="39"/>
          <w:szCs w:val="39"/>
        </w:rPr>
      </w:r>
      <w:r/>
    </w:p>
    <w:p>
      <w:pPr>
        <w:pStyle w:val="677"/>
        <w:jc w:val="center"/>
        <w:spacing w:beforeAutospacing="0" w:afterAutospacing="0"/>
        <w:rPr>
          <w:rFonts w:ascii="宋体" w:hAnsi="宋体" w:eastAsia="宋体" w:cs="宋体"/>
        </w:rPr>
      </w:pPr>
      <w:r>
        <w:rPr>
          <w:rFonts w:ascii="黑体" w:hAnsi="宋体" w:eastAsia="黑体" w:cs="黑体"/>
          <w:b/>
          <w:bCs/>
          <w:color w:val="ff0000"/>
          <w:sz w:val="32"/>
          <w:szCs w:val="32"/>
        </w:rPr>
        <w:t xml:space="preserve">十一、 </w:t>
      </w:r>
      <w:r>
        <w:rPr>
          <w:rFonts w:hint="eastAsia" w:ascii="宋体" w:hAnsi="宋体" w:eastAsia="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ascii="宋体" w:hAnsi="宋体" w:eastAsia="宋体" w:cs="宋体"/>
          <w:sz w:val="24"/>
        </w:rPr>
      </w:pPr>
      <w:r>
        <w:rPr>
          <w:rFonts w:ascii="宋体" w:hAnsi="宋体" w:eastAsia="宋体" w:cs="宋体"/>
          <w:sz w:val="24"/>
        </w:rPr>
        <w:t xml:space="preserve"> </w:t>
      </w:r>
      <w:r/>
    </w:p>
    <w:p>
      <w:pPr>
        <w:ind w:firstLine="42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w:t>
      </w:r>
      <w:r>
        <w:rPr>
          <w:rFonts w:hint="eastAsia" w:ascii="宋体" w:hAnsi="宋体" w:eastAsia="宋体" w:cs="宋体"/>
          <w:color w:val="000000"/>
          <w:sz w:val="24"/>
          <w:u w:val="single"/>
          <w:shd w:val="clear" w:color="auto" w:fill="ffffff"/>
        </w:rPr>
        <w:t xml:space="preserve">（产品名称1）</w:t>
      </w:r>
      <w:r>
        <w:rPr>
          <w:rFonts w:hint="eastAsia" w:ascii="宋体" w:hAnsi="宋体" w:eastAsia="宋体" w:cs="宋体"/>
          <w:color w:val="000000"/>
          <w:sz w:val="24"/>
          <w:shd w:val="clear" w:color="auto" w:fill="ffffff"/>
          <w:vertAlign w:val="superscript"/>
        </w:rPr>
        <w:t xml:space="preserve">1</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vertAlign w:val="superscript"/>
        </w:rPr>
        <w:t xml:space="preserve">2</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3</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4</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5</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w:t>
      </w:r>
      <w:r>
        <w:rPr>
          <w:rFonts w:hint="eastAsia" w:ascii="宋体" w:hAnsi="宋体" w:eastAsia="宋体" w:cs="宋体"/>
          <w:color w:val="000000"/>
          <w:sz w:val="24"/>
          <w:u w:val="single"/>
          <w:shd w:val="clear" w:color="auto" w:fill="ffffff"/>
        </w:rPr>
        <w:t xml:space="preserve">（产品名称2）</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righ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6.《声明函》中标注“</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”的地方无需填写。</w:t>
      </w:r>
      <w:r/>
    </w:p>
    <w:p>
      <w:pPr>
        <w:rPr>
          <w:rFonts w:ascii="宋体" w:hAnsi="宋体" w:eastAsia="宋体" w:cs="宋体"/>
          <w:b/>
          <w:bCs/>
          <w:color w:val="ff0000"/>
          <w:sz w:val="24"/>
          <w:u w:val="single"/>
        </w:rPr>
      </w:pPr>
      <w:r>
        <w:rPr>
          <w:rFonts w:ascii="宋体" w:hAnsi="宋体" w:eastAsia="宋体" w:cs="宋体"/>
          <w:b/>
          <w:bCs/>
          <w:color w:val="ff0000"/>
          <w:sz w:val="24"/>
          <w:u w:val="single"/>
        </w:rPr>
      </w:r>
      <w:r/>
    </w:p>
    <w:p>
      <w:pPr>
        <w:pStyle w:val="677"/>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77"/>
        <w:jc w:val="center"/>
        <w:spacing w:beforeAutospacing="0" w:afterAutospacing="0" w:line="0" w:lineRule="atLeast"/>
      </w:pPr>
      <w:r>
        <w:t xml:space="preserve"> </w:t>
      </w:r>
      <w:r/>
    </w:p>
    <w:p>
      <w:pPr>
        <w:pStyle w:val="677"/>
        <w:jc w:val="center"/>
        <w:spacing w:beforeAutospacing="0" w:afterAutospacing="0" w:line="0" w:lineRule="atLeast"/>
      </w:pPr>
      <w:r/>
      <w:r/>
    </w:p>
    <w:p>
      <w:pPr>
        <w:pStyle w:val="677"/>
        <w:jc w:val="center"/>
        <w:spacing w:beforeAutospacing="0" w:afterAutospacing="0" w:line="0" w:lineRule="atLeast"/>
      </w:pPr>
      <w:r/>
      <w:r/>
    </w:p>
    <w:p>
      <w:pPr>
        <w:pStyle w:val="677"/>
        <w:jc w:val="center"/>
        <w:spacing w:beforeAutospacing="0" w:afterAutospacing="0" w:line="0" w:lineRule="atLeast"/>
      </w:pPr>
      <w:r>
        <w:rPr>
          <w:rFonts w:hint="eastAsia" w:ascii="黑体" w:hAnsi="宋体" w:eastAsia="黑体" w:cs="黑体"/>
          <w:b/>
          <w:color w:val="000000"/>
          <w:sz w:val="32"/>
          <w:szCs w:val="32"/>
        </w:rPr>
        <w:t xml:space="preserve">十二、联合体协议（参考格式）（分包号：**）</w:t>
      </w:r>
      <w:r/>
    </w:p>
    <w:p>
      <w:pPr>
        <w:pStyle w:val="677"/>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677"/>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自愿组成联合体，参加采购代理机构组织的采购编号为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677"/>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77"/>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77"/>
        <w:ind w:firstLine="645"/>
        <w:jc w:val="both"/>
        <w:spacing w:beforeAutospacing="0" w:afterAutospacing="0" w:line="0" w:lineRule="atLeast"/>
      </w:pPr>
      <w:r>
        <w:t xml:space="preserve"> </w:t>
      </w:r>
      <w:r/>
    </w:p>
    <w:p>
      <w:pPr>
        <w:pStyle w:val="677"/>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677"/>
        <w:ind w:firstLine="645"/>
        <w:jc w:val="both"/>
        <w:spacing w:beforeAutospacing="0" w:afterAutospacing="0" w:line="0" w:lineRule="atLeast"/>
      </w:pPr>
      <w:r>
        <w:rPr>
          <w:rFonts w:hint="eastAsia" w:ascii="宋体" w:hAnsi="宋体" w:eastAsia="宋体" w:cs="宋体"/>
          <w:color w:val="000000"/>
        </w:rPr>
        <w:t xml:space="preserve">                                          </w:t>
      </w:r>
      <w:r/>
    </w:p>
    <w:p>
      <w:pPr>
        <w:pStyle w:val="677"/>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677"/>
        <w:ind w:firstLine="645"/>
        <w:jc w:val="both"/>
        <w:spacing w:beforeAutospacing="0" w:afterAutospacing="0" w:line="0" w:lineRule="atLeast"/>
      </w:pPr>
      <w:r>
        <w:rPr>
          <w:rFonts w:hint="eastAsia" w:ascii="宋体" w:hAnsi="宋体" w:eastAsia="宋体" w:cs="宋体"/>
          <w:color w:val="000000"/>
        </w:rPr>
        <w:t xml:space="preserve">                                        日期：</w:t>
      </w:r>
      <w:r/>
    </w:p>
    <w:p>
      <w:pPr>
        <w:pStyle w:val="677"/>
        <w:ind w:firstLine="645"/>
        <w:jc w:val="both"/>
        <w:spacing w:beforeAutospacing="0" w:afterAutospacing="0" w:line="0" w:lineRule="atLeast"/>
      </w:pPr>
      <w:r>
        <w:t xml:space="preserve"> </w:t>
      </w:r>
      <w:r/>
    </w:p>
    <w:p>
      <w:pPr>
        <w:pStyle w:val="677"/>
        <w:jc w:val="both"/>
        <w:spacing w:beforeAutospacing="0" w:afterAutospacing="0" w:line="0" w:lineRule="atLeast"/>
      </w:pPr>
      <w:r>
        <w:t xml:space="preserve"> </w:t>
      </w:r>
      <w:r/>
    </w:p>
    <w:p>
      <w:pPr>
        <w:pStyle w:val="677"/>
        <w:jc w:val="both"/>
        <w:spacing w:beforeAutospacing="0" w:afterAutospacing="0" w:line="0" w:lineRule="atLeast"/>
      </w:pPr>
      <w:r>
        <w:t xml:space="preserve"> </w:t>
      </w:r>
      <w:r/>
    </w:p>
    <w:p>
      <w:pPr>
        <w:pStyle w:val="677"/>
        <w:jc w:val="both"/>
        <w:spacing w:beforeAutospacing="0" w:afterAutospacing="0"/>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677"/>
        <w:jc w:val="center"/>
        <w:spacing w:beforeAutospacing="0" w:afterAutospacing="0"/>
      </w:pPr>
      <w:r>
        <w:rPr>
          <w:rFonts w:hint="eastAsia" w:ascii="黑体" w:hAnsi="宋体" w:eastAsia="黑体" w:cs="黑体"/>
          <w:b/>
          <w:color w:val="000000"/>
          <w:sz w:val="32"/>
          <w:szCs w:val="32"/>
        </w:rPr>
        <w:t xml:space="preserve">十三、投标分项报价表（分包号：***）</w:t>
      </w:r>
      <w:r/>
    </w:p>
    <w:tbl>
      <w:tblPr>
        <w:tblStyle w:val="65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产品</w:t>
            </w:r>
            <w:r/>
          </w:p>
          <w:p>
            <w:pPr>
              <w:pStyle w:val="677"/>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77"/>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77"/>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7"/>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77"/>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77"/>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w:t>
            </w:r>
            <w:r>
              <w:rPr>
                <w:rFonts w:hint="eastAsia" w:asciiTheme="minorEastAsia" w:hAnsiTheme="minorEastAsia" w:cstheme="minorEastAsia"/>
                <w:color w:val="ff0000"/>
              </w:rPr>
              <w:t xml:space="preserve">%。</w:t>
            </w:r>
            <w:r/>
          </w:p>
        </w:tc>
      </w:tr>
    </w:tbl>
    <w:p>
      <w:pPr>
        <w:pStyle w:val="67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677"/>
        <w:numPr>
          <w:ilvl w:val="0"/>
          <w:numId w:val="11"/>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77"/>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77"/>
        <w:jc w:val="both"/>
        <w:spacing w:beforeAutospacing="0" w:afterAutospacing="0"/>
      </w:pPr>
      <w:r/>
      <w:r/>
    </w:p>
    <w:p>
      <w:pPr>
        <w:pStyle w:val="677"/>
        <w:jc w:val="center"/>
        <w:spacing w:beforeAutospacing="0" w:afterAutospacing="0"/>
      </w:pPr>
      <w:r>
        <w:t xml:space="preserve"> </w:t>
      </w:r>
      <w:r/>
    </w:p>
    <w:p>
      <w:pPr>
        <w:jc w:val="left"/>
        <w:widowControl/>
        <w:rPr>
          <w:rFonts w:cs="Times New Roman"/>
          <w:sz w:val="24"/>
        </w:rPr>
      </w:pPr>
      <w:r>
        <w:br w:type="page" w:clear="all"/>
      </w:r>
      <w:r/>
    </w:p>
    <w:p>
      <w:pPr>
        <w:pStyle w:val="677"/>
        <w:jc w:val="center"/>
        <w:spacing w:beforeAutospacing="0" w:afterAutospacing="0"/>
      </w:pPr>
      <w:r>
        <w:rPr>
          <w:rFonts w:hint="eastAsia" w:ascii="黑体" w:hAnsi="宋体" w:eastAsia="黑体" w:cs="黑体"/>
          <w:b/>
          <w:color w:val="000000"/>
          <w:sz w:val="32"/>
          <w:szCs w:val="32"/>
        </w:rPr>
        <w:t xml:space="preserve">十四、技术要求响应及偏离表（分包号：**）</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证明</w:t>
            </w:r>
            <w:r/>
          </w:p>
          <w:p>
            <w:pPr>
              <w:pStyle w:val="67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bl>
    <w:p>
      <w:pPr>
        <w:pStyle w:val="677"/>
        <w:jc w:val="both"/>
        <w:spacing w:beforeAutospacing="0" w:afterAutospacing="0"/>
      </w:pPr>
      <w:r>
        <w:rPr>
          <w:rFonts w:hint="eastAsia" w:ascii="宋体" w:hAnsi="宋体" w:eastAsia="宋体" w:cs="宋体"/>
          <w:color w:val="000000"/>
        </w:rPr>
        <w:t xml:space="preserve">注： 行数不够，可自行添加。</w:t>
      </w:r>
      <w:r/>
    </w:p>
    <w:p>
      <w:pPr>
        <w:pStyle w:val="677"/>
        <w:jc w:val="both"/>
        <w:spacing w:beforeAutospacing="0" w:afterAutospacing="0"/>
      </w:pPr>
      <w:r>
        <w:t xml:space="preserve"> </w:t>
      </w:r>
      <w:r/>
    </w:p>
    <w:p>
      <w:pPr>
        <w:pStyle w:val="677"/>
        <w:jc w:val="both"/>
        <w:spacing w:beforeAutospacing="0" w:afterAutospacing="0"/>
      </w:pPr>
      <w:r>
        <w:t xml:space="preserve"> </w:t>
      </w:r>
      <w:r/>
    </w:p>
    <w:p>
      <w:pPr>
        <w:jc w:val="left"/>
        <w:widowControl/>
        <w:rPr>
          <w:rFonts w:ascii="黑体" w:hAnsi="宋体" w:eastAsia="黑体" w:cs="黑体"/>
          <w:b/>
          <w:color w:val="000000"/>
          <w:sz w:val="32"/>
          <w:szCs w:val="32"/>
        </w:rPr>
      </w:pPr>
      <w:r/>
      <w:bookmarkStart w:id="188" w:name="_Hlt26955054"/>
      <w:r>
        <w:rPr>
          <w:rFonts w:ascii="黑体" w:hAnsi="宋体" w:eastAsia="黑体" w:cs="黑体"/>
          <w:b/>
          <w:color w:val="000000"/>
          <w:sz w:val="32"/>
          <w:szCs w:val="32"/>
        </w:rPr>
        <w:br w:type="page" w:clear="all"/>
      </w:r>
      <w:r/>
    </w:p>
    <w:p>
      <w:pPr>
        <w:pStyle w:val="677"/>
        <w:jc w:val="center"/>
        <w:spacing w:beforeAutospacing="0" w:afterAutospacing="0"/>
      </w:pPr>
      <w:r>
        <w:rPr>
          <w:rFonts w:hint="eastAsia" w:ascii="黑体" w:hAnsi="宋体" w:eastAsia="黑体" w:cs="黑体"/>
          <w:b/>
          <w:color w:val="000000"/>
          <w:sz w:val="32"/>
          <w:szCs w:val="32"/>
        </w:rPr>
        <w:t xml:space="preserve">十五、商务要求响应及偏离表（分包号：**）</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bookmarkStart w:id="189" w:name="_Hlt26955056"/>
            <w:r/>
            <w:bookmarkStart w:id="190" w:name="_Hlt26671372"/>
            <w:r/>
            <w:bookmarkStart w:id="191" w:name="_Hlt26609391"/>
            <w:r/>
            <w:bookmarkStart w:id="192" w:name="_Hlt26955064"/>
            <w:r/>
            <w:bookmarkStart w:id="193" w:name="_Hlt26782999"/>
            <w:r/>
            <w:bookmarkStart w:id="194" w:name="_Hlt26580838"/>
            <w:r/>
            <w:bookmarkStart w:id="195" w:name="_Hlt24879081"/>
            <w:r/>
            <w:bookmarkStart w:id="196" w:name="_Hlt26671343"/>
            <w:r>
              <w:rPr>
                <w:rFonts w:hint="eastAsia" w:ascii="宋体" w:hAnsi="宋体" w:eastAsia="宋体" w:cs="宋体"/>
                <w:color w:val="000000"/>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证明</w:t>
            </w:r>
            <w:r/>
          </w:p>
          <w:p>
            <w:pPr>
              <w:pStyle w:val="67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7"/>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7"/>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7"/>
              <w:jc w:val="center"/>
              <w:spacing w:beforeAutospacing="0" w:afterAutospacing="0"/>
            </w:pPr>
            <w:r>
              <w:t xml:space="preserve"> </w:t>
            </w:r>
            <w:r/>
          </w:p>
        </w:tc>
      </w:tr>
    </w:tbl>
    <w:p>
      <w:pPr>
        <w:pStyle w:val="677"/>
        <w:jc w:val="both"/>
        <w:spacing w:beforeAutospacing="0" w:afterAutospacing="0"/>
      </w:pPr>
      <w:r>
        <w:rPr>
          <w:rFonts w:hint="eastAsia" w:ascii="宋体" w:hAnsi="宋体" w:eastAsia="宋体" w:cs="宋体"/>
          <w:color w:val="000000"/>
        </w:rPr>
        <w:t xml:space="preserve">注： 行数不够，可自行添加。</w:t>
      </w:r>
      <w:r/>
    </w:p>
    <w:p>
      <w:pPr>
        <w:pStyle w:val="677"/>
        <w:jc w:val="both"/>
        <w:spacing w:beforeAutospacing="0" w:afterAutospacing="0" w:line="480" w:lineRule="auto"/>
      </w:pPr>
      <w:r>
        <w:t xml:space="preserve"> </w:t>
      </w:r>
      <w:bookmarkStart w:id="197" w:name="_Hlt26671374"/>
      <w:r/>
      <w:bookmarkStart w:id="198" w:name="_格式2__法定代表人授权书"/>
      <w:r/>
      <w:bookmarkStart w:id="199" w:name="_Hlt26609389"/>
      <w:r/>
      <w:bookmarkStart w:id="200" w:name="_Toc462564146"/>
      <w:r/>
      <w:bookmarkStart w:id="201" w:name="_Hlt26955066"/>
      <w:r/>
      <w:r/>
    </w:p>
    <w:p>
      <w:pPr>
        <w:pStyle w:val="677"/>
        <w:jc w:val="center"/>
        <w:spacing w:beforeAutospacing="0" w:afterAutospacing="0"/>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646"/>
        <w:ind w:left="0" w:right="0" w:firstLine="0"/>
        <w:jc w:val="center"/>
        <w:spacing w:before="322" w:after="322"/>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z w:val="48"/>
        </w:rPr>
        <w:t xml:space="preserve">开标一览表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项目编号：项目编号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货币单位：人民币元</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04"/>
        <w:gridCol w:w="2466"/>
        <w:gridCol w:w="313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项目名称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4"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40"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004"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344"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金额大写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投标人公章：                               （电子签章）</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ind w:left="0" w:right="0" w:firstLine="0"/>
        <w:jc w:val="right"/>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日期： 年 月 日</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pStyle w:val="677"/>
        <w:jc w:val="right"/>
      </w:pPr>
      <w:r/>
      <w:r/>
    </w:p>
    <w:p>
      <w:pPr>
        <w:pStyle w:val="677"/>
        <w:ind w:firstLine="480"/>
        <w:jc w:val="both"/>
        <w:spacing w:beforeAutospacing="0" w:afterAutospacing="0"/>
      </w:pPr>
      <w:r/>
      <w:r/>
    </w:p>
    <w:p>
      <w:pPr>
        <w:pStyle w:val="677"/>
        <w:ind w:firstLine="480"/>
        <w:jc w:val="both"/>
        <w:spacing w:beforeAutospacing="0" w:afterAutospacing="0"/>
        <w:rPr>
          <w:rFonts w:ascii="黑体" w:hAnsi="宋体" w:eastAsia="黑体" w:cs="黑体"/>
          <w:b/>
          <w:i/>
          <w:color w:val="000000"/>
          <w:sz w:val="32"/>
          <w:szCs w:val="32"/>
          <w:u w:val="single"/>
        </w:rPr>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十七、技术方案、服务承诺、培训承诺等</w:t>
      </w:r>
      <w:r/>
    </w:p>
    <w:p>
      <w:pPr>
        <w:pStyle w:val="67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77"/>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bookmarkStart w:id="202" w:name="OLE_LINK3"/>
      <w:r/>
      <w:bookmarkStart w:id="203" w:name="OLE_LINK2"/>
      <w:r>
        <w:rPr>
          <w:rFonts w:hint="eastAsia" w:ascii="宋体" w:hAnsi="宋体" w:eastAsia="宋体" w:cs="宋体"/>
          <w:color w:val="000000"/>
          <w:sz w:val="32"/>
          <w:szCs w:val="32"/>
        </w:rPr>
        <w:t xml:space="preserve">十八、盐城市政府采购事前信用承诺书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64"/>
      <w:r/>
      <w:bookmarkEnd w:id="173"/>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bookmarkEnd w:id="202"/>
      <w:r/>
      <w:bookmarkEnd w:id="203"/>
      <w:r/>
      <w:r/>
    </w:p>
    <w:p>
      <w:pPr>
        <w:pStyle w:val="677"/>
        <w:jc w:val="center"/>
        <w:spacing w:beforeAutospacing="0" w:afterAutospacing="0"/>
      </w:pPr>
      <w:r/>
      <w:r/>
    </w:p>
    <w:p>
      <w:pPr>
        <w:pStyle w:val="677"/>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77"/>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77"/>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77"/>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77"/>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77"/>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7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7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7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7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77"/>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77"/>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0"/>
    <w:lvlOverride w:ilvl="0">
      <w:startOverride w:val="2"/>
    </w:lvlOverride>
  </w:num>
  <w:num w:numId="6">
    <w:abstractNumId w:val="7"/>
    <w:lvlOverride w:ilvl="0">
      <w:startOverride w:val="6"/>
    </w:lvlOverride>
  </w:num>
  <w:num w:numId="7">
    <w:abstractNumId w:val="6"/>
    <w:lvlOverride w:ilvl="0">
      <w:startOverride w:val="16"/>
    </w:lvlOverride>
  </w:num>
  <w:num w:numId="8">
    <w:abstractNumId w:val="8"/>
    <w:lvlOverride w:ilvl="0">
      <w:startOverride w:val="23"/>
    </w:lvlOverride>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646">
    <w:name w:val="Heading 1"/>
    <w:basedOn w:val="645"/>
    <w:next w:val="645"/>
    <w:link w:val="849"/>
    <w:uiPriority w:val="0"/>
    <w:qFormat/>
    <w:pPr>
      <w:keepLines/>
      <w:keepNext/>
      <w:spacing w:before="340" w:after="330" w:line="578" w:lineRule="auto"/>
      <w:outlineLvl w:val="0"/>
    </w:pPr>
    <w:rPr>
      <w:b/>
      <w:bCs/>
      <w:sz w:val="44"/>
      <w:szCs w:val="44"/>
    </w:rPr>
  </w:style>
  <w:style w:type="paragraph" w:styleId="647">
    <w:name w:val="Heading 2"/>
    <w:basedOn w:val="645"/>
    <w:next w:val="64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48">
    <w:name w:val="Heading 3"/>
    <w:basedOn w:val="645"/>
    <w:next w:val="645"/>
    <w:link w:val="688"/>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650">
    <w:name w:val="Heading 5"/>
    <w:basedOn w:val="645"/>
    <w:next w:val="645"/>
    <w:link w:val="690"/>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91"/>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93"/>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94"/>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right="0" w:firstLine="0"/>
      <w:spacing w:after="57"/>
    </w:pPr>
  </w:style>
  <w:style w:type="paragraph" w:styleId="658">
    <w:name w:val="Caption"/>
    <w:basedOn w:val="645"/>
    <w:next w:val="64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9">
    <w:name w:val="annotation text"/>
    <w:basedOn w:val="645"/>
    <w:uiPriority w:val="0"/>
    <w:qFormat/>
    <w:pPr>
      <w:jc w:val="left"/>
    </w:pPr>
  </w:style>
  <w:style w:type="paragraph" w:styleId="660">
    <w:name w:val="Body Text"/>
    <w:basedOn w:val="645"/>
    <w:uiPriority w:val="0"/>
    <w:unhideWhenUsed/>
    <w:qFormat/>
    <w:pPr>
      <w:spacing w:after="120"/>
    </w:pPr>
    <w:rPr>
      <w:rFonts w:ascii="Calibri" w:hAnsi="Calibri"/>
      <w:szCs w:val="22"/>
    </w:rPr>
  </w:style>
  <w:style w:type="paragraph" w:styleId="661">
    <w:name w:val="Body Text Indent"/>
    <w:basedOn w:val="645"/>
    <w:link w:val="843"/>
    <w:uiPriority w:val="0"/>
    <w:qFormat/>
    <w:pPr>
      <w:ind w:left="420"/>
      <w:spacing w:after="120"/>
    </w:pPr>
  </w:style>
  <w:style w:type="paragraph" w:styleId="662">
    <w:name w:val="toc 5"/>
    <w:basedOn w:val="645"/>
    <w:next w:val="645"/>
    <w:uiPriority w:val="39"/>
    <w:unhideWhenUsed/>
    <w:qFormat/>
    <w:pPr>
      <w:ind w:left="1134" w:right="0" w:firstLine="0"/>
      <w:spacing w:after="57"/>
    </w:pPr>
  </w:style>
  <w:style w:type="paragraph" w:styleId="663">
    <w:name w:val="toc 3"/>
    <w:basedOn w:val="645"/>
    <w:next w:val="645"/>
    <w:uiPriority w:val="39"/>
    <w:unhideWhenUsed/>
    <w:qFormat/>
    <w:pPr>
      <w:ind w:left="567" w:right="0" w:firstLine="0"/>
      <w:spacing w:after="57"/>
    </w:pPr>
  </w:style>
  <w:style w:type="paragraph" w:styleId="664">
    <w:name w:val="Plain Text"/>
    <w:basedOn w:val="645"/>
    <w:uiPriority w:val="0"/>
    <w:unhideWhenUsed/>
    <w:qFormat/>
    <w:rPr>
      <w:rFonts w:ascii="宋体" w:hAnsi="Courier New" w:cs="Courier New"/>
      <w:szCs w:val="21"/>
    </w:rPr>
  </w:style>
  <w:style w:type="paragraph" w:styleId="665">
    <w:name w:val="toc 8"/>
    <w:basedOn w:val="645"/>
    <w:next w:val="645"/>
    <w:uiPriority w:val="39"/>
    <w:unhideWhenUsed/>
    <w:qFormat/>
    <w:pPr>
      <w:ind w:left="1984" w:right="0" w:firstLine="0"/>
      <w:spacing w:after="57"/>
    </w:pPr>
  </w:style>
  <w:style w:type="paragraph" w:styleId="666">
    <w:name w:val="endnote text"/>
    <w:basedOn w:val="645"/>
    <w:link w:val="831"/>
    <w:uiPriority w:val="99"/>
    <w:semiHidden/>
    <w:unhideWhenUsed/>
    <w:qFormat/>
    <w:pPr>
      <w:spacing w:after="0" w:line="240" w:lineRule="auto"/>
    </w:pPr>
    <w:rPr>
      <w:sz w:val="20"/>
    </w:rPr>
  </w:style>
  <w:style w:type="paragraph" w:styleId="667">
    <w:name w:val="Footer"/>
    <w:basedOn w:val="645"/>
    <w:link w:val="836"/>
    <w:uiPriority w:val="0"/>
    <w:qFormat/>
    <w:pPr>
      <w:jc w:val="left"/>
      <w:tabs>
        <w:tab w:val="center" w:pos="4153" w:leader="none"/>
        <w:tab w:val="right" w:pos="8306" w:leader="none"/>
      </w:tabs>
    </w:pPr>
    <w:rPr>
      <w:sz w:val="18"/>
      <w:szCs w:val="18"/>
    </w:rPr>
  </w:style>
  <w:style w:type="paragraph" w:styleId="668">
    <w:name w:val="Header"/>
    <w:basedOn w:val="645"/>
    <w:link w:val="835"/>
    <w:uiPriority w:val="0"/>
    <w:qFormat/>
    <w:pPr>
      <w:jc w:val="center"/>
      <w:tabs>
        <w:tab w:val="center" w:pos="4153" w:leader="none"/>
        <w:tab w:val="right" w:pos="8306" w:leader="none"/>
      </w:tabs>
      <w:pBdr>
        <w:bottom w:val="single" w:color="auto" w:sz="6" w:space="1"/>
      </w:pBdr>
    </w:pPr>
    <w:rPr>
      <w:sz w:val="18"/>
      <w:szCs w:val="18"/>
    </w:rPr>
  </w:style>
  <w:style w:type="paragraph" w:styleId="669">
    <w:name w:val="toc 1"/>
    <w:basedOn w:val="645"/>
    <w:next w:val="645"/>
    <w:uiPriority w:val="39"/>
    <w:unhideWhenUsed/>
    <w:qFormat/>
    <w:pPr>
      <w:ind w:left="0" w:right="0" w:firstLine="0"/>
      <w:spacing w:after="57"/>
    </w:pPr>
  </w:style>
  <w:style w:type="paragraph" w:styleId="670">
    <w:name w:val="toc 4"/>
    <w:basedOn w:val="645"/>
    <w:next w:val="645"/>
    <w:uiPriority w:val="39"/>
    <w:unhideWhenUsed/>
    <w:qFormat/>
    <w:pPr>
      <w:ind w:left="850" w:right="0" w:firstLine="0"/>
      <w:spacing w:after="57"/>
    </w:pPr>
  </w:style>
  <w:style w:type="paragraph" w:styleId="671">
    <w:name w:val="Subtitle"/>
    <w:basedOn w:val="645"/>
    <w:next w:val="645"/>
    <w:link w:val="697"/>
    <w:uiPriority w:val="11"/>
    <w:qFormat/>
    <w:pPr>
      <w:spacing w:before="200" w:after="200"/>
    </w:pPr>
    <w:rPr>
      <w:sz w:val="24"/>
      <w:szCs w:val="24"/>
    </w:rPr>
  </w:style>
  <w:style w:type="paragraph" w:styleId="672">
    <w:name w:val="footnote text"/>
    <w:basedOn w:val="645"/>
    <w:link w:val="830"/>
    <w:uiPriority w:val="99"/>
    <w:semiHidden/>
    <w:unhideWhenUsed/>
    <w:qFormat/>
    <w:pPr>
      <w:spacing w:after="40" w:line="240" w:lineRule="auto"/>
    </w:pPr>
    <w:rPr>
      <w:sz w:val="18"/>
    </w:rPr>
  </w:style>
  <w:style w:type="paragraph" w:styleId="673">
    <w:name w:val="toc 6"/>
    <w:basedOn w:val="645"/>
    <w:next w:val="645"/>
    <w:uiPriority w:val="39"/>
    <w:unhideWhenUsed/>
    <w:qFormat/>
    <w:pPr>
      <w:ind w:left="1417" w:right="0" w:firstLine="0"/>
      <w:spacing w:after="57"/>
    </w:pPr>
  </w:style>
  <w:style w:type="paragraph" w:styleId="674">
    <w:name w:val="table of figures"/>
    <w:basedOn w:val="645"/>
    <w:next w:val="645"/>
    <w:uiPriority w:val="99"/>
    <w:unhideWhenUsed/>
    <w:qFormat/>
    <w:pPr>
      <w:spacing w:after="0" w:afterAutospacing="0"/>
    </w:pPr>
  </w:style>
  <w:style w:type="paragraph" w:styleId="675">
    <w:name w:val="toc 2"/>
    <w:basedOn w:val="645"/>
    <w:next w:val="645"/>
    <w:uiPriority w:val="39"/>
    <w:unhideWhenUsed/>
    <w:qFormat/>
    <w:pPr>
      <w:ind w:left="283" w:right="0" w:firstLine="0"/>
      <w:spacing w:after="57"/>
    </w:pPr>
  </w:style>
  <w:style w:type="paragraph" w:styleId="676">
    <w:name w:val="toc 9"/>
    <w:basedOn w:val="645"/>
    <w:next w:val="645"/>
    <w:uiPriority w:val="39"/>
    <w:unhideWhenUsed/>
    <w:qFormat/>
    <w:pPr>
      <w:ind w:left="2268" w:right="0" w:firstLine="0"/>
      <w:spacing w:after="57"/>
    </w:pPr>
  </w:style>
  <w:style w:type="paragraph" w:styleId="677">
    <w:name w:val="Normal (Web)"/>
    <w:basedOn w:val="645"/>
    <w:link w:val="842"/>
    <w:uiPriority w:val="0"/>
    <w:qFormat/>
    <w:pPr>
      <w:jc w:val="left"/>
      <w:spacing w:beforeAutospacing="1" w:afterAutospacing="1"/>
    </w:pPr>
    <w:rPr>
      <w:rFonts w:cs="Times New Roman"/>
      <w:sz w:val="24"/>
    </w:rPr>
  </w:style>
  <w:style w:type="paragraph" w:styleId="678">
    <w:name w:val="Title"/>
    <w:basedOn w:val="645"/>
    <w:next w:val="645"/>
    <w:link w:val="696"/>
    <w:uiPriority w:val="10"/>
    <w:qFormat/>
    <w:pPr>
      <w:contextualSpacing/>
      <w:spacing w:before="300" w:after="200"/>
    </w:pPr>
    <w:rPr>
      <w:sz w:val="48"/>
      <w:szCs w:val="48"/>
    </w:rPr>
  </w:style>
  <w:style w:type="paragraph" w:styleId="679">
    <w:name w:val="Body Text First Indent 2"/>
    <w:basedOn w:val="661"/>
    <w:link w:val="844"/>
    <w:uiPriority w:val="99"/>
    <w:qFormat/>
    <w:pPr>
      <w:ind w:firstLine="420"/>
    </w:pPr>
  </w:style>
  <w:style w:type="table" w:styleId="680">
    <w:name w:val="Table Grid"/>
    <w:basedOn w:val="6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55"/>
    <w:uiPriority w:val="22"/>
    <w:qFormat/>
    <w:rPr>
      <w:b/>
      <w:bCs/>
    </w:rPr>
  </w:style>
  <w:style w:type="character" w:styleId="682">
    <w:name w:val="endnote reference"/>
    <w:basedOn w:val="655"/>
    <w:uiPriority w:val="99"/>
    <w:semiHidden/>
    <w:unhideWhenUsed/>
    <w:qFormat/>
    <w:rPr>
      <w:vertAlign w:val="superscript"/>
    </w:rPr>
  </w:style>
  <w:style w:type="character" w:styleId="683">
    <w:name w:val="Emphasis"/>
    <w:uiPriority w:val="0"/>
    <w:qFormat/>
    <w:rPr>
      <w:i/>
    </w:rPr>
  </w:style>
  <w:style w:type="character" w:styleId="684">
    <w:name w:val="Hyperlink"/>
    <w:uiPriority w:val="99"/>
    <w:unhideWhenUsed/>
    <w:qFormat/>
    <w:rPr>
      <w:color w:val="0563c1" w:themeColor="hyperlink"/>
      <w:u w:val="single"/>
      <w14:textFill>
        <w14:solidFill>
          <w14:schemeClr w14:val="hlink"/>
        </w14:solidFill>
      </w14:textFill>
    </w:rPr>
  </w:style>
  <w:style w:type="character" w:styleId="685">
    <w:name w:val="footnote reference"/>
    <w:basedOn w:val="655"/>
    <w:uiPriority w:val="99"/>
    <w:unhideWhenUsed/>
    <w:qFormat/>
    <w:rPr>
      <w:vertAlign w:val="superscript"/>
    </w:rPr>
  </w:style>
  <w:style w:type="character" w:styleId="686" w:customStyle="1">
    <w:name w:val="Heading 1 Char"/>
    <w:basedOn w:val="655"/>
    <w:uiPriority w:val="9"/>
    <w:rPr>
      <w:rFonts w:ascii="Arial" w:hAnsi="Arial" w:eastAsia="Arial" w:cs="Arial"/>
      <w:sz w:val="40"/>
      <w:szCs w:val="40"/>
    </w:rPr>
  </w:style>
  <w:style w:type="character" w:styleId="687" w:customStyle="1">
    <w:name w:val="Heading 2 Char"/>
    <w:basedOn w:val="655"/>
    <w:uiPriority w:val="9"/>
    <w:rPr>
      <w:rFonts w:ascii="Arial" w:hAnsi="Arial" w:eastAsia="Arial" w:cs="Arial"/>
      <w:sz w:val="34"/>
    </w:rPr>
  </w:style>
  <w:style w:type="character" w:styleId="688" w:customStyle="1">
    <w:name w:val="Heading 3 Char"/>
    <w:basedOn w:val="655"/>
    <w:link w:val="648"/>
    <w:uiPriority w:val="9"/>
    <w:rPr>
      <w:rFonts w:ascii="Arial" w:hAnsi="Arial" w:eastAsia="Arial" w:cs="Arial"/>
      <w:sz w:val="30"/>
      <w:szCs w:val="30"/>
    </w:rPr>
  </w:style>
  <w:style w:type="character" w:styleId="689" w:customStyle="1">
    <w:name w:val="Heading 4 Char"/>
    <w:basedOn w:val="655"/>
    <w:uiPriority w:val="9"/>
    <w:rPr>
      <w:rFonts w:ascii="Arial" w:hAnsi="Arial" w:eastAsia="Arial" w:cs="Arial"/>
      <w:b/>
      <w:bCs/>
      <w:sz w:val="26"/>
      <w:szCs w:val="26"/>
    </w:rPr>
  </w:style>
  <w:style w:type="character" w:styleId="690" w:customStyle="1">
    <w:name w:val="Heading 5 Char"/>
    <w:basedOn w:val="655"/>
    <w:link w:val="650"/>
    <w:uiPriority w:val="9"/>
    <w:rPr>
      <w:rFonts w:ascii="Arial" w:hAnsi="Arial" w:eastAsia="Arial" w:cs="Arial"/>
      <w:b/>
      <w:bCs/>
      <w:sz w:val="24"/>
      <w:szCs w:val="24"/>
    </w:rPr>
  </w:style>
  <w:style w:type="character" w:styleId="691" w:customStyle="1">
    <w:name w:val="Heading 6 Char"/>
    <w:basedOn w:val="655"/>
    <w:link w:val="651"/>
    <w:uiPriority w:val="9"/>
    <w:rPr>
      <w:rFonts w:ascii="Arial" w:hAnsi="Arial" w:eastAsia="Arial" w:cs="Arial"/>
      <w:b/>
      <w:bCs/>
      <w:sz w:val="22"/>
      <w:szCs w:val="22"/>
    </w:rPr>
  </w:style>
  <w:style w:type="character" w:styleId="692" w:customStyle="1">
    <w:name w:val="Heading 7 Char"/>
    <w:basedOn w:val="655"/>
    <w:link w:val="652"/>
    <w:uiPriority w:val="9"/>
    <w:rPr>
      <w:rFonts w:ascii="Arial" w:hAnsi="Arial" w:eastAsia="Arial" w:cs="Arial"/>
      <w:b/>
      <w:bCs/>
      <w:i/>
      <w:iCs/>
      <w:sz w:val="22"/>
      <w:szCs w:val="22"/>
    </w:rPr>
  </w:style>
  <w:style w:type="character" w:styleId="693" w:customStyle="1">
    <w:name w:val="Heading 8 Char"/>
    <w:basedOn w:val="655"/>
    <w:link w:val="653"/>
    <w:uiPriority w:val="9"/>
    <w:rPr>
      <w:rFonts w:ascii="Arial" w:hAnsi="Arial" w:eastAsia="Arial" w:cs="Arial"/>
      <w:i/>
      <w:iCs/>
      <w:sz w:val="22"/>
      <w:szCs w:val="22"/>
    </w:rPr>
  </w:style>
  <w:style w:type="character" w:styleId="694" w:customStyle="1">
    <w:name w:val="Heading 9 Char"/>
    <w:basedOn w:val="655"/>
    <w:link w:val="654"/>
    <w:uiPriority w:val="9"/>
    <w:rPr>
      <w:rFonts w:ascii="Arial" w:hAnsi="Arial" w:eastAsia="Arial" w:cs="Arial"/>
      <w:i/>
      <w:iCs/>
      <w:sz w:val="21"/>
      <w:szCs w:val="21"/>
    </w:r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basedOn w:val="655"/>
    <w:link w:val="678"/>
    <w:uiPriority w:val="10"/>
    <w:rPr>
      <w:sz w:val="48"/>
      <w:szCs w:val="48"/>
    </w:rPr>
  </w:style>
  <w:style w:type="character" w:styleId="697" w:customStyle="1">
    <w:name w:val="Subtitle Char"/>
    <w:basedOn w:val="655"/>
    <w:link w:val="671"/>
    <w:uiPriority w:val="11"/>
    <w:rPr>
      <w:sz w:val="24"/>
      <w:szCs w:val="24"/>
    </w:rPr>
  </w:style>
  <w:style w:type="paragraph" w:styleId="698">
    <w:name w:val="Quote"/>
    <w:basedOn w:val="645"/>
    <w:next w:val="645"/>
    <w:link w:val="699"/>
    <w:uiPriority w:val="29"/>
    <w:qFormat/>
    <w:pPr>
      <w:ind w:left="720" w:right="720"/>
    </w:pPr>
    <w:rPr>
      <w:i/>
    </w:rPr>
  </w:style>
  <w:style w:type="character" w:styleId="699" w:customStyle="1">
    <w:name w:val="Quote Char"/>
    <w:link w:val="698"/>
    <w:uiPriority w:val="29"/>
    <w:rPr>
      <w:i/>
    </w:rPr>
  </w:style>
  <w:style w:type="paragraph" w:styleId="700">
    <w:name w:val="Intense Quote"/>
    <w:basedOn w:val="645"/>
    <w:next w:val="645"/>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rPr>
      <w:i/>
    </w:rPr>
  </w:style>
  <w:style w:type="character" w:styleId="702" w:customStyle="1">
    <w:name w:val="Header Char"/>
    <w:basedOn w:val="655"/>
    <w:uiPriority w:val="99"/>
  </w:style>
  <w:style w:type="character" w:styleId="703" w:customStyle="1">
    <w:name w:val="Footer Char"/>
    <w:basedOn w:val="655"/>
    <w:uiPriority w:val="99"/>
  </w:style>
  <w:style w:type="character" w:styleId="704" w:customStyle="1">
    <w:name w:val="Caption Char"/>
    <w:uiPriority w:val="99"/>
  </w:style>
  <w:style w:type="table" w:styleId="705" w:customStyle="1">
    <w:name w:val="Table Grid Light"/>
    <w:basedOn w:val="65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basedOn w:val="65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basedOn w:val="65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basedOn w:val="65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basedOn w:val="65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basedOn w:val="65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basedOn w:val="65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basedOn w:val="656"/>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basedOn w:val="6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basedOn w:val="656"/>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basedOn w:val="6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basedOn w:val="656"/>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basedOn w:val="656"/>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basedOn w:val="65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basedOn w:val="656"/>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basedOn w:val="6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basedOn w:val="6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basedOn w:val="656"/>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basedOn w:val="656"/>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4" w:customStyle="1">
    <w:name w:val="Grid Table 2 - Accent 6"/>
    <w:basedOn w:val="65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5" w:customStyle="1">
    <w:name w:val="Grid Table 3"/>
    <w:basedOn w:val="6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basedOn w:val="656"/>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basedOn w:val="6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basedOn w:val="6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basedOn w:val="6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basedOn w:val="6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basedOn w:val="6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basedOn w:val="65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4" w:customStyle="1">
    <w:name w:val="Grid Table 4 - Accent 2"/>
    <w:basedOn w:val="65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5" w:customStyle="1">
    <w:name w:val="Grid Table 4 - Accent 3"/>
    <w:basedOn w:val="65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6" w:customStyle="1">
    <w:name w:val="Grid Table 4 - Accent 4"/>
    <w:basedOn w:val="65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7" w:customStyle="1">
    <w:name w:val="Grid Table 4 - Accent 5"/>
    <w:basedOn w:val="65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8" w:customStyle="1">
    <w:name w:val="Grid Table 4 - Accent 6"/>
    <w:basedOn w:val="65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9" w:customStyle="1">
    <w:name w:val="Grid Table 5 Dark"/>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1" w:customStyle="1">
    <w:name w:val="Grid Table 5 Dark - Accent 2"/>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2" w:customStyle="1">
    <w:name w:val="Grid Table 5 Dark - Accent 3"/>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3" w:customStyle="1">
    <w:name w:val="Grid Table 5 Dark- Accent 4"/>
    <w:basedOn w:val="65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4" w:customStyle="1">
    <w:name w:val="Grid Table 5 Dark - Accent 5"/>
    <w:basedOn w:val="65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5" w:customStyle="1">
    <w:name w:val="Grid Table 5 Dark - Accent 6"/>
    <w:basedOn w:val="6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6" w:customStyle="1">
    <w:name w:val="Grid Table 6 Colorful"/>
    <w:basedOn w:val="6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basedOn w:val="65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8" w:customStyle="1">
    <w:name w:val="Grid Table 6 Colorful - Accent 2"/>
    <w:basedOn w:val="6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9" w:customStyle="1">
    <w:name w:val="Grid Table 6 Colorful - Accent 3"/>
    <w:basedOn w:val="65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0" w:customStyle="1">
    <w:name w:val="Grid Table 6 Colorful - Accent 4"/>
    <w:basedOn w:val="6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1" w:customStyle="1">
    <w:name w:val="Grid Table 6 Colorful - Accent 5"/>
    <w:basedOn w:val="65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2" w:customStyle="1">
    <w:name w:val="Grid Table 6 Colorful - Accent 6"/>
    <w:basedOn w:val="65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3" w:customStyle="1">
    <w:name w:val="Grid Table 7 Colorful"/>
    <w:basedOn w:val="6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basedOn w:val="65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basedOn w:val="65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basedOn w:val="65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basedOn w:val="65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basedOn w:val="65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basedOn w:val="65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basedOn w:val="6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basedOn w:val="65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2" w:customStyle="1">
    <w:name w:val="List Table 1 Light - Accent 2"/>
    <w:basedOn w:val="65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3" w:customStyle="1">
    <w:name w:val="List Table 1 Light - Accent 3"/>
    <w:basedOn w:val="65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4" w:customStyle="1">
    <w:name w:val="List Table 1 Light - Accent 4"/>
    <w:basedOn w:val="65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5" w:customStyle="1">
    <w:name w:val="List Table 1 Light - Accent 5"/>
    <w:basedOn w:val="65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List Table 1 Light - Accent 6"/>
    <w:basedOn w:val="65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List Table 2"/>
    <w:basedOn w:val="6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basedOn w:val="65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9" w:customStyle="1">
    <w:name w:val="List Table 2 - Accent 2"/>
    <w:basedOn w:val="65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0" w:customStyle="1">
    <w:name w:val="List Table 2 - Accent 3"/>
    <w:basedOn w:val="65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1" w:customStyle="1">
    <w:name w:val="List Table 2 - Accent 4"/>
    <w:basedOn w:val="65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2" w:customStyle="1">
    <w:name w:val="List Table 2 - Accent 5"/>
    <w:basedOn w:val="65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3" w:customStyle="1">
    <w:name w:val="List Table 2 - Accent 6"/>
    <w:basedOn w:val="65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4" w:customStyle="1">
    <w:name w:val="List Table 3"/>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basedOn w:val="65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6" w:customStyle="1">
    <w:name w:val="List Table 3 - Accent 2"/>
    <w:basedOn w:val="6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7" w:customStyle="1">
    <w:name w:val="List Table 3 - Accent 3"/>
    <w:basedOn w:val="65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8" w:customStyle="1">
    <w:name w:val="List Table 3 - Accent 4"/>
    <w:basedOn w:val="6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9" w:customStyle="1">
    <w:name w:val="List Table 3 - Accent 5"/>
    <w:basedOn w:val="65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0" w:customStyle="1">
    <w:name w:val="List Table 3 - Accent 6"/>
    <w:basedOn w:val="65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1" w:customStyle="1">
    <w:name w:val="List Table 4"/>
    <w:basedOn w:val="6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basedOn w:val="65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3" w:customStyle="1">
    <w:name w:val="List Table 4 - Accent 2"/>
    <w:basedOn w:val="65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4" w:customStyle="1">
    <w:name w:val="List Table 4 - Accent 3"/>
    <w:basedOn w:val="65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5" w:customStyle="1">
    <w:name w:val="List Table 4 - Accent 4"/>
    <w:basedOn w:val="65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6" w:customStyle="1">
    <w:name w:val="List Table 4 - Accent 5"/>
    <w:basedOn w:val="65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7" w:customStyle="1">
    <w:name w:val="List Table 4 - Accent 6"/>
    <w:basedOn w:val="65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8" w:customStyle="1">
    <w:name w:val="List Table 5 Dark"/>
    <w:basedOn w:val="6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basedOn w:val="65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basedOn w:val="65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basedOn w:val="65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basedOn w:val="65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basedOn w:val="65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basedOn w:val="65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6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basedOn w:val="65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7" w:customStyle="1">
    <w:name w:val="List Table 6 Colorful - Accent 2"/>
    <w:basedOn w:val="65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8" w:customStyle="1">
    <w:name w:val="List Table 6 Colorful - Accent 3"/>
    <w:basedOn w:val="65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9" w:customStyle="1">
    <w:name w:val="List Table 6 Colorful - Accent 4"/>
    <w:basedOn w:val="65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0" w:customStyle="1">
    <w:name w:val="List Table 6 Colorful - Accent 5"/>
    <w:basedOn w:val="65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1" w:customStyle="1">
    <w:name w:val="List Table 6 Colorful - Accent 6"/>
    <w:basedOn w:val="65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2" w:customStyle="1">
    <w:name w:val="List Table 7 Colorful"/>
    <w:basedOn w:val="6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basedOn w:val="65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basedOn w:val="65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basedOn w:val="65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basedOn w:val="65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basedOn w:val="65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basedOn w:val="65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9" w:customStyle="1">
    <w:name w:val="Lined - Accent"/>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1" w:customStyle="1">
    <w:name w:val="Lined - Accent 2"/>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2" w:customStyle="1">
    <w:name w:val="Lined - Accent 3"/>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3" w:customStyle="1">
    <w:name w:val="Lined - Accent 4"/>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4" w:customStyle="1">
    <w:name w:val="Lined - Accent 5"/>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5" w:customStyle="1">
    <w:name w:val="Lined - Accent 6"/>
    <w:basedOn w:val="6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6" w:customStyle="1">
    <w:name w:val="Bordered &amp; Lined - Accent"/>
    <w:basedOn w:val="6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basedOn w:val="65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8" w:customStyle="1">
    <w:name w:val="Bordered &amp; Lined - Accent 2"/>
    <w:basedOn w:val="65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9" w:customStyle="1">
    <w:name w:val="Bordered &amp; Lined - Accent 3"/>
    <w:basedOn w:val="65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0" w:customStyle="1">
    <w:name w:val="Bordered &amp; Lined - Accent 4"/>
    <w:basedOn w:val="65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1" w:customStyle="1">
    <w:name w:val="Bordered &amp; Lined - Accent 5"/>
    <w:basedOn w:val="65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2" w:customStyle="1">
    <w:name w:val="Bordered &amp; Lined - Accent 6"/>
    <w:basedOn w:val="65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3" w:customStyle="1">
    <w:name w:val="Bordered"/>
    <w:basedOn w:val="6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basedOn w:val="6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5" w:customStyle="1">
    <w:name w:val="Bordered - Accent 2"/>
    <w:basedOn w:val="6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6" w:customStyle="1">
    <w:name w:val="Bordered - Accent 3"/>
    <w:basedOn w:val="6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7" w:customStyle="1">
    <w:name w:val="Bordered - Accent 4"/>
    <w:basedOn w:val="6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8" w:customStyle="1">
    <w:name w:val="Bordered - Accent 5"/>
    <w:basedOn w:val="6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9" w:customStyle="1">
    <w:name w:val="Bordered - Accent 6"/>
    <w:basedOn w:val="6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0" w:customStyle="1">
    <w:name w:val="Footnote Text Char"/>
    <w:link w:val="672"/>
    <w:uiPriority w:val="99"/>
    <w:qFormat/>
    <w:rPr>
      <w:sz w:val="18"/>
    </w:rPr>
  </w:style>
  <w:style w:type="character" w:styleId="831" w:customStyle="1">
    <w:name w:val="Endnote Text Char"/>
    <w:link w:val="666"/>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正文缩进1"/>
    <w:basedOn w:val="645"/>
    <w:uiPriority w:val="0"/>
    <w:qFormat/>
    <w:pPr>
      <w:ind w:firstLine="420"/>
    </w:pPr>
  </w:style>
  <w:style w:type="paragraph" w:styleId="834" w:customStyle="1">
    <w:name w:val="Default"/>
    <w:basedOn w:val="645"/>
    <w:uiPriority w:val="0"/>
    <w:semiHidden/>
    <w:qFormat/>
    <w:pPr>
      <w:jc w:val="left"/>
    </w:pPr>
    <w:rPr>
      <w:rFonts w:ascii="宋体" w:hAnsi="Calibri" w:cs="宋体"/>
      <w:color w:val="000000"/>
      <w:sz w:val="24"/>
    </w:rPr>
  </w:style>
  <w:style w:type="character" w:styleId="835" w:customStyle="1">
    <w:name w:val="页眉 字符"/>
    <w:basedOn w:val="655"/>
    <w:link w:val="668"/>
    <w:uiPriority w:val="0"/>
    <w:qFormat/>
    <w:rPr>
      <w:rFonts w:asciiTheme="minorHAnsi" w:hAnsiTheme="minorHAnsi" w:eastAsiaTheme="minorEastAsia" w:cstheme="minorBidi"/>
      <w:sz w:val="18"/>
      <w:szCs w:val="18"/>
    </w:rPr>
  </w:style>
  <w:style w:type="character" w:styleId="836" w:customStyle="1">
    <w:name w:val="页脚 字符"/>
    <w:basedOn w:val="655"/>
    <w:link w:val="667"/>
    <w:uiPriority w:val="0"/>
    <w:qFormat/>
    <w:rPr>
      <w:rFonts w:asciiTheme="minorHAnsi" w:hAnsiTheme="minorHAnsi" w:eastAsiaTheme="minorEastAsia" w:cstheme="minorBidi"/>
      <w:sz w:val="18"/>
      <w:szCs w:val="18"/>
    </w:rPr>
  </w:style>
  <w:style w:type="paragraph" w:styleId="837"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38" w:customStyle="1">
    <w:name w:val="页脚1"/>
    <w:basedOn w:val="645"/>
    <w:uiPriority w:val="99"/>
    <w:unhideWhenUsed/>
    <w:qFormat/>
    <w:pPr>
      <w:jc w:val="left"/>
      <w:tabs>
        <w:tab w:val="center" w:pos="4153" w:leader="none"/>
        <w:tab w:val="right" w:pos="8306" w:leader="none"/>
      </w:tabs>
    </w:pPr>
    <w:rPr>
      <w:sz w:val="18"/>
      <w:szCs w:val="18"/>
    </w:rPr>
  </w:style>
  <w:style w:type="paragraph" w:styleId="839" w:customStyle="1">
    <w:name w:val="普通正文"/>
    <w:basedOn w:val="645"/>
    <w:uiPriority w:val="0"/>
    <w:qFormat/>
    <w:pPr>
      <w:ind w:firstLine="480"/>
      <w:jc w:val="left"/>
      <w:spacing w:before="120" w:after="120" w:line="360" w:lineRule="auto"/>
    </w:pPr>
    <w:rPr>
      <w:rFonts w:ascii="Arial" w:hAnsi="Arial" w:eastAsia="等线" w:cs="Arial"/>
      <w:sz w:val="24"/>
    </w:rPr>
  </w:style>
  <w:style w:type="paragraph" w:styleId="840" w:customStyle="1">
    <w:name w:val="正文首行缩进 21"/>
    <w:basedOn w:val="841"/>
    <w:uiPriority w:val="0"/>
    <w:qFormat/>
    <w:pPr>
      <w:ind w:firstLine="420"/>
    </w:pPr>
  </w:style>
  <w:style w:type="paragraph" w:styleId="841" w:customStyle="1">
    <w:name w:val="正文文本缩进1"/>
    <w:basedOn w:val="645"/>
    <w:uiPriority w:val="0"/>
    <w:qFormat/>
    <w:pPr>
      <w:ind w:left="420"/>
      <w:spacing w:after="120"/>
    </w:pPr>
  </w:style>
  <w:style w:type="character" w:styleId="842" w:customStyle="1">
    <w:name w:val="普通(网站) 字符"/>
    <w:link w:val="677"/>
    <w:uiPriority w:val="0"/>
    <w:qFormat/>
    <w:rPr>
      <w:rFonts w:asciiTheme="minorHAnsi" w:hAnsiTheme="minorHAnsi" w:eastAsiaTheme="minorEastAsia"/>
      <w:sz w:val="24"/>
      <w:szCs w:val="24"/>
    </w:rPr>
  </w:style>
  <w:style w:type="character" w:styleId="843" w:customStyle="1">
    <w:name w:val="正文文本缩进 字符"/>
    <w:basedOn w:val="655"/>
    <w:link w:val="661"/>
    <w:uiPriority w:val="0"/>
    <w:qFormat/>
    <w:rPr>
      <w:rFonts w:asciiTheme="minorHAnsi" w:hAnsiTheme="minorHAnsi" w:eastAsiaTheme="minorEastAsia" w:cstheme="minorBidi"/>
      <w:sz w:val="21"/>
      <w:szCs w:val="24"/>
    </w:rPr>
  </w:style>
  <w:style w:type="character" w:styleId="844" w:customStyle="1">
    <w:name w:val="正文首行缩进 2 字符"/>
    <w:basedOn w:val="843"/>
    <w:link w:val="679"/>
    <w:uiPriority w:val="99"/>
    <w:qFormat/>
    <w:rPr>
      <w:rFonts w:asciiTheme="minorHAnsi" w:hAnsiTheme="minorHAnsi" w:eastAsiaTheme="minorEastAsia" w:cstheme="minorBidi"/>
      <w:sz w:val="21"/>
      <w:szCs w:val="24"/>
    </w:rPr>
  </w:style>
  <w:style w:type="paragraph" w:styleId="845">
    <w:name w:val="List Paragraph"/>
    <w:basedOn w:val="645"/>
    <w:uiPriority w:val="34"/>
    <w:qFormat/>
    <w:pPr>
      <w:contextualSpacing/>
      <w:ind w:left="720"/>
    </w:pPr>
    <w:rPr>
      <w:rFonts w:ascii="Times New Roman" w:hAnsi="Times New Roman" w:eastAsia="宋体" w:cs="Times New Roman"/>
    </w:rPr>
  </w:style>
  <w:style w:type="paragraph" w:styleId="846" w:customStyle="1">
    <w:name w:val="09正文_wh"/>
    <w:uiPriority w:val="0"/>
    <w:qFormat/>
    <w:pPr>
      <w:ind w:firstLine="200"/>
      <w:jc w:val="both"/>
      <w:spacing w:line="300" w:lineRule="auto"/>
    </w:pPr>
    <w:rPr>
      <w:rFonts w:hint="default" w:ascii="Calibri" w:hAnsi="Calibri" w:eastAsia="宋体" w:cs="Times New Roman"/>
      <w:sz w:val="28"/>
      <w:szCs w:val="22"/>
    </w:rPr>
  </w:style>
  <w:style w:type="paragraph" w:styleId="847" w:customStyle="1">
    <w:name w:val="Table Text"/>
    <w:basedOn w:val="645"/>
    <w:uiPriority w:val="0"/>
    <w:qFormat/>
    <w:pPr>
      <w:jc w:val="left"/>
      <w:widowControl/>
    </w:pPr>
    <w:rPr>
      <w:rFonts w:ascii="仿宋" w:hAnsi="仿宋" w:eastAsia="仿宋" w:cs="仿宋"/>
      <w:color w:val="000000"/>
      <w:sz w:val="24"/>
      <w:lang w:eastAsia="en-US"/>
    </w:rPr>
  </w:style>
  <w:style w:type="paragraph" w:styleId="848" w:customStyle="1">
    <w:name w:val="正文文本1"/>
    <w:basedOn w:val="645"/>
    <w:uiPriority w:val="0"/>
    <w:qFormat/>
    <w:pPr>
      <w:spacing w:after="120"/>
    </w:pPr>
    <w:rPr>
      <w:rFonts w:ascii="Times New Roman" w:hAnsi="Times New Roman" w:eastAsia="宋体" w:cs="Times New Roman"/>
      <w:szCs w:val="21"/>
    </w:rPr>
  </w:style>
  <w:style w:type="character" w:styleId="849" w:customStyle="1">
    <w:name w:val="标题 1 字符"/>
    <w:basedOn w:val="655"/>
    <w:link w:val="646"/>
    <w:uiPriority w:val="0"/>
    <w:qFormat/>
    <w:rPr>
      <w:rFonts w:asciiTheme="minorHAnsi" w:hAnsiTheme="minorHAnsi" w:eastAsiaTheme="minorEastAsia" w:cstheme="minorBidi"/>
      <w:b/>
      <w:bCs/>
      <w:sz w:val="44"/>
      <w:szCs w:val="44"/>
    </w:rPr>
  </w:style>
  <w:style w:type="character" w:styleId="850" w:customStyle="1">
    <w:name w:val="custom-tag-placeholder-class"/>
    <w:basedOn w:val="655"/>
    <w:uiPriority w:val="0"/>
    <w:qFormat/>
  </w:style>
  <w:style w:type="character" w:styleId="851" w:customStyle="1">
    <w:name w:val="NormalCharacter12"/>
    <w:uiPriority w:val="0"/>
    <w:semiHidden/>
    <w:qFormat/>
    <w:rPr>
      <w:rFonts w:asciiTheme="minorHAnsi" w:hAnsiTheme="minorHAnsi" w:eastAsiaTheme="minorEastAsia" w:cstheme="minorBidi"/>
      <w:sz w:val="21"/>
      <w:szCs w:val="24"/>
      <w:lang w:val="en-US" w:eastAsia="zh-CN" w:bidi="ar-SA"/>
    </w:rPr>
  </w:style>
  <w:style w:type="numbering" w:styleId="115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205</cp:revision>
  <dcterms:created xsi:type="dcterms:W3CDTF">2014-10-29T12:08:00Z</dcterms:created>
  <dcterms:modified xsi:type="dcterms:W3CDTF">2026-06-17T08:14:11Z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BF9D1AF4B9DB49469C1756092A30367C_13</vt:lpwstr>
  </property>
  <property fmtid="{D5CDD505-2E9C-101B-9397-08002B2CF9AE}" pid="4" name="KSOTemplateDocerSaveRecord">
    <vt:lpwstr>eyJoZGlkIjoiZDIxYWRjMTQ2OWEzN2I1MGZjMTk3ZmI5NGMzNGZjNzEiLCJ1c2VySWQiOiI3NDY4MTA0NjEifQ==</vt:lpwstr>
  </property>
</Properties>
</file>